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hint="eastAsia"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黑体" w:hAnsi="华文中宋" w:eastAsia="黑体"/>
          <w:bCs/>
          <w:spacing w:val="20"/>
          <w:sz w:val="52"/>
          <w:szCs w:val="52"/>
        </w:rPr>
        <w:t xml:space="preserve">招  标  文  件</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rFonts w:hint="eastAsia"/>
          <w:b/>
          <w:sz w:val="24"/>
        </w:rPr>
      </w:pPr>
      <w:r>
        <w:rPr>
          <w:rFonts w:hint="eastAsia"/>
          <w:b/>
          <w:sz w:val="24"/>
        </w:rPr>
      </w:r>
      <w:r/>
    </w:p>
    <w:p>
      <w:pPr>
        <w:pStyle w:val="832"/>
        <w:ind w:left="0" w:firstLine="0"/>
        <w:rPr>
          <w:rFonts w:hint="eastAsia" w:ascii="宋体" w:hAnsi="宋体" w:eastAsia="宋体" w:cs="宋体"/>
          <w:b/>
          <w:sz w:val="24"/>
          <w:szCs w:val="21"/>
        </w:rPr>
      </w:pPr>
      <w:r>
        <w:rPr>
          <w:rFonts w:hint="eastAsia" w:ascii="宋体" w:hAnsi="宋体" w:eastAsia="宋体" w:cs="宋体"/>
          <w:b/>
          <w:sz w:val="24"/>
          <w:szCs w:val="21"/>
        </w:rPr>
      </w:r>
      <w:r/>
    </w:p>
    <w:p>
      <w:pPr>
        <w:pStyle w:val="833"/>
        <w:ind w:firstLine="420"/>
      </w:pPr>
      <w:r/>
      <w:r/>
    </w:p>
    <w:p>
      <w:pPr>
        <w:pStyle w:val="833"/>
        <w:ind w:firstLine="420"/>
      </w:pPr>
      <w:r/>
      <w:r/>
    </w:p>
    <w:p>
      <w:pPr>
        <w:pStyle w:val="833"/>
        <w:ind w:firstLine="420"/>
      </w:pPr>
      <w:r/>
      <w:r/>
    </w:p>
    <w:p>
      <w:pPr>
        <w:pStyle w:val="833"/>
        <w:ind w:firstLine="420"/>
      </w:p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t xml:space="preserve">政府采购编号：JSZC-320200-JSHY-G2026-0180</w:t>
      </w:r>
      <w:r/>
    </w:p>
    <w:p>
      <w:pPr>
        <w:ind w:firstLine="0"/>
        <w:spacing w:line="360" w:lineRule="auto"/>
        <w:rPr>
          <w:rFonts w:hint="eastAsia"/>
          <w:b/>
          <w:sz w:val="32"/>
          <w:szCs w:val="32"/>
        </w:rPr>
      </w:pPr>
      <w:r>
        <w:rPr>
          <w:rFonts w:hint="eastAsia"/>
          <w:b/>
          <w:sz w:val="32"/>
          <w:szCs w:val="32"/>
        </w:rPr>
        <w:t xml:space="preserve">项目名称：无锡市第二人民医院综合信息系统运维服务项目</w:t>
      </w:r>
      <w:r/>
    </w:p>
    <w:p>
      <w:pPr>
        <w:ind w:firstLine="0"/>
        <w:spacing w:line="360" w:lineRule="auto"/>
        <w:rPr>
          <w:rFonts w:hint="eastAsia"/>
          <w:b/>
          <w:sz w:val="32"/>
          <w:szCs w:val="32"/>
        </w:rPr>
      </w:pPr>
      <w:r>
        <w:rPr>
          <w:rFonts w:hint="eastAsia"/>
          <w:b/>
          <w:sz w:val="32"/>
          <w:szCs w:val="32"/>
        </w:rPr>
        <w:t xml:space="preserve">采购人：无锡市第二人民医院</w:t>
      </w:r>
      <w:r/>
    </w:p>
    <w:p>
      <w:pPr>
        <w:ind w:firstLine="0"/>
        <w:spacing w:line="360" w:lineRule="auto"/>
        <w:rPr>
          <w:rFonts w:hint="eastAsia"/>
          <w:b/>
          <w:sz w:val="24"/>
        </w:rPr>
      </w:pPr>
      <w:r>
        <w:rPr>
          <w:rFonts w:hint="eastAsia"/>
          <w:b/>
          <w:sz w:val="32"/>
          <w:szCs w:val="32"/>
        </w:rPr>
        <w:t xml:space="preserve">采购代理机构：江苏弘业国际技术工程有限公司</w:t>
      </w:r>
      <w:r/>
    </w:p>
    <w:p>
      <w:pPr>
        <w:ind w:firstLine="0"/>
        <w:jc w:val="center"/>
        <w:spacing w:line="360" w:lineRule="auto"/>
        <w:rPr>
          <w:rFonts w:hint="eastAsia"/>
          <w:b/>
          <w:sz w:val="32"/>
          <w:szCs w:val="32"/>
        </w:rPr>
      </w:pPr>
      <w:r>
        <w:rPr>
          <w:rFonts w:hint="eastAsia"/>
          <w:b/>
          <w:sz w:val="32"/>
          <w:szCs w:val="32"/>
        </w:rPr>
        <w:t xml:space="preserve">二〇二六年九月</w:t>
      </w:r>
      <w:r/>
    </w:p>
    <w:p>
      <w:pPr>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p>
    <w:p>
      <w:pPr>
        <w:ind w:firstLine="562"/>
        <w:spacing w:line="1000" w:lineRule="exact"/>
        <w:rPr>
          <w:rFonts w:hint="eastAsia"/>
          <w:b/>
          <w:sz w:val="28"/>
          <w:szCs w:val="28"/>
        </w:rPr>
      </w:pPr>
      <w:r>
        <w:rPr>
          <w:rFonts w:hint="eastAsia"/>
          <w:b/>
          <w:sz w:val="28"/>
          <w:szCs w:val="28"/>
        </w:rPr>
        <w:t xml:space="preserve">第二部分    供应商须知</w:t>
      </w:r>
      <w:r/>
    </w:p>
    <w:p>
      <w:pPr>
        <w:ind w:firstLine="562"/>
        <w:spacing w:line="1000" w:lineRule="exact"/>
        <w:rPr>
          <w:rFonts w:hint="eastAsia"/>
          <w:b/>
          <w:sz w:val="28"/>
          <w:szCs w:val="28"/>
        </w:rPr>
      </w:pPr>
      <w:r>
        <w:rPr>
          <w:rFonts w:hint="eastAsia"/>
          <w:b/>
          <w:sz w:val="28"/>
          <w:szCs w:val="28"/>
        </w:rPr>
        <w:t xml:space="preserve">第三部分    采购需求</w:t>
      </w:r>
      <w:r/>
    </w:p>
    <w:p>
      <w:pPr>
        <w:ind w:firstLine="562"/>
        <w:spacing w:line="1000" w:lineRule="exact"/>
        <w:rPr>
          <w:rFonts w:hint="eastAsia"/>
          <w:b/>
          <w:sz w:val="28"/>
          <w:szCs w:val="28"/>
        </w:rPr>
      </w:pPr>
      <w:r>
        <w:rPr>
          <w:rFonts w:hint="eastAsia"/>
          <w:b/>
          <w:sz w:val="28"/>
          <w:szCs w:val="28"/>
        </w:rPr>
        <w:t xml:space="preserve">第四部分    合同条款</w:t>
      </w:r>
      <w:r/>
    </w:p>
    <w:p>
      <w:pPr>
        <w:ind w:firstLine="562"/>
        <w:spacing w:line="1000" w:lineRule="exact"/>
        <w:rPr>
          <w:rFonts w:hint="eastAsia"/>
          <w:b/>
          <w:sz w:val="28"/>
          <w:szCs w:val="28"/>
        </w:rPr>
      </w:pPr>
      <w:r>
        <w:rPr>
          <w:rFonts w:hint="eastAsia"/>
          <w:b/>
          <w:sz w:val="28"/>
          <w:szCs w:val="28"/>
        </w:rPr>
        <w:t xml:space="preserve">第五部分    投标文件格式</w:t>
      </w:r>
      <w:r/>
    </w:p>
    <w:p>
      <w:pPr>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rFonts w:hint="eastAsia"/>
          <w:sz w:val="24"/>
          <w:szCs w:val="24"/>
        </w:rPr>
      </w:pPr>
      <w:r>
        <w:rPr>
          <w:rFonts w:hint="eastAsia"/>
          <w:sz w:val="24"/>
          <w:szCs w:val="24"/>
        </w:rPr>
        <w:t xml:space="preserve">江苏弘业国际技术工程有限公司受无锡市第二人民医院的委托，对无锡市第二人民医院综合信息系统运维服务项目进行公开招标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65"/>
              <w:rPr>
                <w:rFonts w:hint="eastAsia"/>
                <w:sz w:val="24"/>
                <w:szCs w:val="24"/>
              </w:rPr>
            </w:pPr>
            <w:r>
              <w:rPr>
                <w:rFonts w:hint="eastAsia"/>
                <w:sz w:val="24"/>
                <w:szCs w:val="24"/>
              </w:rPr>
              <w:t xml:space="preserve">序号</w:t>
            </w:r>
            <w:r/>
          </w:p>
        </w:tc>
        <w:tc>
          <w:tcPr>
            <w:tcW w:w="8033" w:type="dxa"/>
            <w:vAlign w:val="center"/>
            <w:textDirection w:val="lrTb"/>
            <w:noWrap w:val="false"/>
          </w:tcPr>
          <w:p>
            <w:pPr>
              <w:pStyle w:val="1065"/>
              <w:rPr>
                <w:rFonts w:hint="eastAsia"/>
                <w:sz w:val="24"/>
                <w:szCs w:val="24"/>
              </w:rPr>
            </w:pPr>
            <w:r>
              <w:rPr>
                <w:rFonts w:hint="eastAsia"/>
                <w:sz w:val="24"/>
                <w:szCs w:val="24"/>
              </w:rPr>
              <w:t xml:space="preserve">内容</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1</w:t>
            </w:r>
            <w:r/>
          </w:p>
        </w:tc>
        <w:tc>
          <w:tcPr>
            <w:tcW w:w="8033" w:type="dxa"/>
            <w:vAlign w:val="center"/>
            <w:textDirection w:val="lrTb"/>
            <w:noWrap w:val="false"/>
          </w:tcPr>
          <w:p>
            <w:pPr>
              <w:pStyle w:val="1065"/>
              <w:rPr>
                <w:rFonts w:hint="eastAsia"/>
                <w:sz w:val="24"/>
                <w:szCs w:val="24"/>
              </w:rPr>
            </w:pPr>
            <w:r>
              <w:rPr>
                <w:rFonts w:hint="eastAsia"/>
                <w:sz w:val="24"/>
                <w:szCs w:val="24"/>
              </w:rPr>
              <w:t xml:space="preserve">项目名称：无锡市第二人民医院综合信息系统运维服务项目</w:t>
            </w:r>
            <w:r/>
          </w:p>
          <w:p>
            <w:pPr>
              <w:pStyle w:val="1065"/>
              <w:rPr>
                <w:rFonts w:hint="eastAsia"/>
                <w:sz w:val="24"/>
                <w:szCs w:val="24"/>
              </w:rPr>
            </w:pPr>
            <w:r>
              <w:rPr>
                <w:rFonts w:hint="eastAsia"/>
                <w:sz w:val="24"/>
                <w:szCs w:val="24"/>
              </w:rPr>
              <w:t xml:space="preserve">采购编号：JSZC-320200-JSHY-G2026-0180</w:t>
            </w:r>
            <w:r/>
          </w:p>
          <w:p>
            <w:pPr>
              <w:pStyle w:val="1065"/>
              <w:rPr>
                <w:rFonts w:hint="eastAsia"/>
                <w:sz w:val="24"/>
                <w:szCs w:val="24"/>
              </w:rPr>
            </w:pPr>
            <w:r>
              <w:rPr>
                <w:rFonts w:hint="eastAsia"/>
                <w:sz w:val="24"/>
                <w:szCs w:val="24"/>
              </w:rPr>
              <w:t xml:space="preserve">采购方式：公开招标</w:t>
            </w:r>
            <w:r/>
          </w:p>
          <w:p>
            <w:pPr>
              <w:pStyle w:val="1065"/>
              <w:rPr>
                <w:rFonts w:hint="eastAsia"/>
                <w:sz w:val="24"/>
                <w:szCs w:val="24"/>
              </w:rPr>
            </w:pPr>
            <w:r>
              <w:rPr>
                <w:rFonts w:hint="eastAsia"/>
                <w:sz w:val="24"/>
                <w:szCs w:val="24"/>
              </w:rPr>
              <w:t xml:space="preserve">采购内容：</w:t>
            </w:r>
            <w:r>
              <w:rPr>
                <w:rFonts w:hint="eastAsia"/>
                <w:sz w:val="24"/>
              </w:rPr>
              <w:t xml:space="preserve">无锡市第二人民医院拟选定1家单位，提供</w:t>
            </w:r>
            <w:r>
              <w:rPr>
                <w:rFonts w:hint="eastAsia"/>
                <w:sz w:val="24"/>
                <w:szCs w:val="24"/>
              </w:rPr>
              <w:t xml:space="preserve">无锡市第二人民医院综合信息系统运维服务。</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2</w:t>
            </w:r>
            <w:r/>
          </w:p>
        </w:tc>
        <w:tc>
          <w:tcPr>
            <w:tcW w:w="8033" w:type="dxa"/>
            <w:vAlign w:val="center"/>
            <w:textDirection w:val="lrTb"/>
            <w:noWrap w:val="false"/>
          </w:tcPr>
          <w:p>
            <w:pPr>
              <w:pStyle w:val="1065"/>
              <w:rPr>
                <w:rFonts w:hint="eastAsia"/>
                <w:sz w:val="24"/>
                <w:szCs w:val="24"/>
              </w:rPr>
            </w:pPr>
            <w:r>
              <w:rPr>
                <w:rFonts w:hint="eastAsia"/>
                <w:sz w:val="24"/>
                <w:szCs w:val="24"/>
              </w:rPr>
              <w:t xml:space="preserve">采购人：无锡市第二人民医院</w:t>
            </w:r>
            <w:r/>
          </w:p>
          <w:p>
            <w:pPr>
              <w:pStyle w:val="1065"/>
              <w:rPr>
                <w:rFonts w:hint="eastAsia"/>
                <w:sz w:val="24"/>
                <w:szCs w:val="24"/>
              </w:rPr>
            </w:pPr>
            <w:r>
              <w:rPr>
                <w:rFonts w:hint="eastAsia"/>
                <w:sz w:val="24"/>
                <w:szCs w:val="24"/>
              </w:rPr>
              <w:t xml:space="preserve">地址：</w:t>
            </w:r>
            <w:r>
              <w:rPr>
                <w:sz w:val="24"/>
                <w:szCs w:val="24"/>
              </w:rPr>
              <w:t xml:space="preserve">无锡市梁溪区中山路68号</w:t>
            </w:r>
            <w:r/>
          </w:p>
          <w:p>
            <w:pPr>
              <w:pStyle w:val="1065"/>
              <w:rPr>
                <w:rFonts w:hint="eastAsia"/>
                <w:sz w:val="24"/>
                <w:szCs w:val="24"/>
              </w:rPr>
            </w:pPr>
            <w:r>
              <w:rPr>
                <w:rFonts w:hint="eastAsia"/>
                <w:sz w:val="24"/>
                <w:szCs w:val="24"/>
              </w:rPr>
              <w:t xml:space="preserve">联系人：秦老师</w:t>
            </w:r>
            <w:r/>
          </w:p>
          <w:p>
            <w:pPr>
              <w:pStyle w:val="1065"/>
              <w:rPr>
                <w:rFonts w:hint="eastAsia"/>
                <w:sz w:val="24"/>
                <w:szCs w:val="24"/>
              </w:rPr>
            </w:pPr>
            <w:r>
              <w:rPr>
                <w:rFonts w:hint="eastAsia"/>
                <w:sz w:val="24"/>
                <w:szCs w:val="24"/>
              </w:rPr>
              <w:t xml:space="preserve">联系方式：</w:t>
            </w:r>
            <w:r>
              <w:rPr>
                <w:sz w:val="24"/>
                <w:szCs w:val="24"/>
              </w:rPr>
              <w:t xml:space="preserve">0510-68563705</w:t>
            </w:r>
            <w:r/>
          </w:p>
          <w:p>
            <w:pPr>
              <w:pStyle w:val="1065"/>
              <w:rPr>
                <w:rFonts w:hint="eastAsia"/>
                <w:sz w:val="24"/>
                <w:szCs w:val="24"/>
              </w:rPr>
            </w:pPr>
            <w:r>
              <w:rPr>
                <w:rFonts w:hint="eastAsia"/>
                <w:sz w:val="24"/>
                <w:szCs w:val="24"/>
              </w:rPr>
              <w:t xml:space="preserve">采购代理机构：江苏弘业国际技术工程有限公司</w:t>
            </w:r>
            <w:r/>
          </w:p>
          <w:p>
            <w:pPr>
              <w:pStyle w:val="1065"/>
              <w:rPr>
                <w:rFonts w:hint="eastAsia"/>
                <w:sz w:val="24"/>
                <w:szCs w:val="24"/>
              </w:rPr>
            </w:pPr>
            <w:r>
              <w:rPr>
                <w:rFonts w:hint="eastAsia"/>
                <w:sz w:val="24"/>
                <w:szCs w:val="24"/>
              </w:rPr>
              <w:t xml:space="preserve">地址：无锡市经开区金融八街8号无锡市联合金融大厦2002室</w:t>
            </w:r>
            <w:r/>
          </w:p>
          <w:p>
            <w:pPr>
              <w:pStyle w:val="1065"/>
              <w:rPr>
                <w:rFonts w:hint="eastAsia"/>
                <w:sz w:val="24"/>
                <w:szCs w:val="24"/>
              </w:rPr>
            </w:pPr>
            <w:r>
              <w:rPr>
                <w:rFonts w:hint="eastAsia"/>
                <w:sz w:val="24"/>
                <w:szCs w:val="24"/>
              </w:rPr>
              <w:t xml:space="preserve">联系电话：0510-82408785</w:t>
            </w:r>
            <w:r/>
          </w:p>
          <w:p>
            <w:pPr>
              <w:pStyle w:val="1065"/>
              <w:rPr>
                <w:rFonts w:hint="eastAsia"/>
                <w:sz w:val="24"/>
                <w:szCs w:val="24"/>
              </w:rPr>
            </w:pPr>
            <w:r>
              <w:rPr>
                <w:rFonts w:hint="eastAsia"/>
                <w:sz w:val="24"/>
                <w:szCs w:val="24"/>
              </w:rPr>
              <w:t xml:space="preserve">联系人：代民安、汤淼</w:t>
            </w:r>
            <w:r/>
          </w:p>
          <w:p>
            <w:pPr>
              <w:pStyle w:val="1065"/>
              <w:rPr>
                <w:rFonts w:hint="eastAsia"/>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3</w:t>
            </w:r>
            <w:r/>
          </w:p>
        </w:tc>
        <w:tc>
          <w:tcPr>
            <w:tcW w:w="8033" w:type="dxa"/>
            <w:vAlign w:val="center"/>
            <w:textDirection w:val="lrTb"/>
            <w:noWrap w:val="false"/>
          </w:tcPr>
          <w:p>
            <w:pPr>
              <w:pStyle w:val="1065"/>
              <w:numPr>
                <w:ilvl w:val="0"/>
                <w:numId w:val="10"/>
              </w:numPr>
              <w:rPr>
                <w:rFonts w:hint="eastAsia"/>
                <w:sz w:val="24"/>
                <w:szCs w:val="24"/>
              </w:rPr>
            </w:pPr>
            <w:r>
              <w:rPr>
                <w:rFonts w:hint="eastAsia"/>
                <w:sz w:val="24"/>
                <w:szCs w:val="24"/>
              </w:rPr>
              <w:t xml:space="preserve">招标范围：无锡市第二人民医院</w:t>
            </w:r>
            <w:r>
              <w:rPr>
                <w:sz w:val="24"/>
                <w:szCs w:val="24"/>
              </w:rPr>
              <w:t xml:space="preserve">综合信息系统运维服务</w:t>
            </w:r>
            <w:r>
              <w:rPr>
                <w:rFonts w:hint="eastAsia"/>
                <w:sz w:val="24"/>
                <w:szCs w:val="24"/>
              </w:rPr>
              <w:t xml:space="preserve">，具体包括HIS系统、影像PACS系统、急诊信息系统、物流及固定资产系统、麻醉临床信息系统、心电信息系统、病理系统、医院感染实时监控系统、供应室追溯系统、病案统计管理系统、人力资源管理系统、后勤智能化系统、医保费用监控及管理系统和OA协同办公系统，</w:t>
            </w:r>
            <w:r>
              <w:rPr>
                <w:sz w:val="24"/>
                <w:szCs w:val="24"/>
              </w:rPr>
              <w:t xml:space="preserve">保障</w:t>
            </w:r>
            <w:r>
              <w:rPr>
                <w:rFonts w:hint="eastAsia"/>
                <w:sz w:val="24"/>
                <w:szCs w:val="24"/>
              </w:rPr>
              <w:t xml:space="preserve">上述</w:t>
            </w:r>
            <w:r>
              <w:rPr>
                <w:sz w:val="24"/>
                <w:szCs w:val="24"/>
              </w:rPr>
              <w:t xml:space="preserve">软件系统在服务器和客户端电脑能正常运行，出现故障能及时解决，同时配合硬件修复后的系统检测</w:t>
            </w:r>
            <w:r>
              <w:rPr>
                <w:rFonts w:hint="eastAsia"/>
                <w:sz w:val="24"/>
                <w:szCs w:val="24"/>
              </w:rPr>
              <w:t xml:space="preserve">等运维服务工作。</w:t>
            </w:r>
            <w:r/>
          </w:p>
          <w:p>
            <w:pPr>
              <w:pStyle w:val="1065"/>
              <w:rPr>
                <w:rFonts w:hint="eastAsia"/>
                <w:sz w:val="24"/>
                <w:szCs w:val="24"/>
              </w:rPr>
            </w:pPr>
            <w:r>
              <w:rPr>
                <w:rFonts w:hint="eastAsia"/>
                <w:sz w:val="24"/>
                <w:szCs w:val="24"/>
              </w:rPr>
              <w:t xml:space="preserve">（2）合同履行期限：2027年1月20日至2028年1月19日；</w:t>
            </w:r>
            <w:r/>
          </w:p>
          <w:p>
            <w:pPr>
              <w:pStyle w:val="1065"/>
              <w:rPr>
                <w:rFonts w:hint="eastAsia"/>
                <w:sz w:val="24"/>
                <w:szCs w:val="24"/>
              </w:rPr>
            </w:pPr>
            <w:r>
              <w:rPr>
                <w:rFonts w:hint="eastAsia"/>
                <w:sz w:val="24"/>
                <w:szCs w:val="24"/>
              </w:rPr>
              <w:t xml:space="preserve">（3）质量标准：合格；</w:t>
            </w:r>
            <w:r/>
          </w:p>
          <w:p>
            <w:pPr>
              <w:pStyle w:val="1065"/>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p>
          <w:p>
            <w:pPr>
              <w:pStyle w:val="1065"/>
              <w:rPr>
                <w:rFonts w:hint="eastAsia"/>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ascii="Times New Roman" w:hAnsi="Times New Roman" w:cs="Times New Roman"/>
                <w:bCs/>
                <w:sz w:val="24"/>
                <w:szCs w:val="24"/>
              </w:rPr>
              <w:t xml:space="preserve">软件和信息技术服务业</w:t>
            </w:r>
            <w:r>
              <w:rPr>
                <w:rFonts w:hint="eastAsia" w:ascii="Times New Roman" w:hAnsi="Times New Roman" w:cs="Times New Roman"/>
                <w:bCs/>
                <w:sz w:val="24"/>
                <w:szCs w:val="24"/>
              </w:rPr>
              <w:t xml:space="preserve">。</w:t>
            </w:r>
            <w:r>
              <w:rPr>
                <w:rFonts w:hint="eastAsia"/>
                <w:sz w:val="24"/>
                <w:szCs w:val="24"/>
              </w:rPr>
              <w:t xml:space="preserve">根据中小企业划型标准规定（工信部联企业〔2011〕300号）中的：</w:t>
            </w:r>
            <w:r>
              <w:rPr>
                <w:sz w:val="24"/>
                <w:szCs w:val="24"/>
              </w:rPr>
              <w:t xml:space="preserve">软件和信息技术服务业</w:t>
            </w:r>
            <w:r>
              <w:rPr>
                <w:rFonts w:hint="eastAsia"/>
                <w:sz w:val="24"/>
                <w:szCs w:val="24"/>
              </w:rPr>
              <w:t xml:space="preserve">，</w:t>
            </w:r>
            <w:r>
              <w:rPr>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供应商资格条件：</w:t>
            </w:r>
            <w:r/>
          </w:p>
          <w:p>
            <w:pPr>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p>
          <w:p>
            <w:pPr>
              <w:ind w:firstLine="0"/>
              <w:spacing w:line="360" w:lineRule="auto"/>
              <w:rPr>
                <w:rFonts w:hint="eastAsia"/>
                <w:sz w:val="24"/>
              </w:rPr>
            </w:pPr>
            <w:r>
              <w:rPr>
                <w:rFonts w:hint="eastAsia"/>
                <w:sz w:val="24"/>
                <w:szCs w:val="24"/>
                <w:lang w:val="zh-CN"/>
              </w:rPr>
              <w:t xml:space="preserve">2.落实政府采购政策需满足的资格要求：</w:t>
            </w:r>
            <w:r>
              <w:rPr>
                <w:bCs/>
                <w:color w:val="000000"/>
                <w:sz w:val="24"/>
                <w:szCs w:val="24"/>
              </w:rPr>
              <w:t xml:space="preserve">供应商须为中型企业/小型企业/微型企业/监狱企业/残疾人福利企业。</w:t>
            </w:r>
            <w:r/>
          </w:p>
          <w:p>
            <w:pPr>
              <w:ind w:left="-25" w:firstLine="0"/>
              <w:spacing w:line="360" w:lineRule="auto"/>
              <w:rPr>
                <w:rFonts w:hint="eastAsia"/>
                <w:sz w:val="24"/>
                <w:szCs w:val="24"/>
                <w:lang w:val="zh-CN"/>
              </w:rPr>
            </w:pPr>
            <w:r>
              <w:rPr>
                <w:rFonts w:hint="eastAsia"/>
                <w:sz w:val="24"/>
                <w:szCs w:val="24"/>
                <w:lang w:val="zh-CN"/>
              </w:rPr>
              <w:t xml:space="preserve">3.本项目的特定资格要求：</w:t>
            </w:r>
            <w:r/>
          </w:p>
          <w:p>
            <w:pPr>
              <w:ind w:left="-25" w:firstLine="0"/>
              <w:spacing w:line="360" w:lineRule="auto"/>
              <w:rPr>
                <w:rFonts w:hint="eastAsia"/>
                <w:sz w:val="24"/>
                <w:szCs w:val="24"/>
              </w:rPr>
            </w:pPr>
            <w:r>
              <w:rPr>
                <w:rFonts w:hint="eastAsia"/>
                <w:sz w:val="24"/>
                <w:szCs w:val="24"/>
              </w:rPr>
              <w:t xml:space="preserve">1）供应商须为在中华人民共和国境内注册，能够合法提供本采购项目服务的独立法人企事业单位或其他组织。</w:t>
            </w:r>
            <w:r/>
          </w:p>
          <w:p>
            <w:pPr>
              <w:ind w:left="-25" w:firstLine="0"/>
              <w:spacing w:line="360" w:lineRule="auto"/>
              <w:rPr>
                <w:rFonts w:hint="eastAsia"/>
                <w:sz w:val="24"/>
                <w:szCs w:val="24"/>
              </w:rPr>
            </w:pPr>
            <w:r>
              <w:rPr>
                <w:rFonts w:hint="eastAsia"/>
                <w:sz w:val="24"/>
                <w:szCs w:val="24"/>
              </w:rPr>
              <w:t xml:space="preserve">2）供应商须具有良好的银行资信和商业信誉，财务状况良好，近 3 年内（如供应商成立时间不满3年，则要求供应商自成立以来），无不良经营行为， 没有处于被责令停业，财产被接管、冻结、破产状态；</w:t>
            </w:r>
            <w:r/>
          </w:p>
          <w:p>
            <w:pPr>
              <w:ind w:left="-25" w:firstLine="0"/>
              <w:spacing w:line="360" w:lineRule="auto"/>
              <w:rPr>
                <w:rFonts w:hint="eastAsia"/>
                <w:sz w:val="24"/>
                <w:szCs w:val="24"/>
              </w:rPr>
            </w:pPr>
            <w:r>
              <w:rPr>
                <w:rFonts w:hint="eastAsia"/>
                <w:sz w:val="24"/>
                <w:szCs w:val="24"/>
              </w:rPr>
              <w:t xml:space="preserve">3）被授权代表应为投标供应商在职职工，提供由投标供应商为其依法缴纳的近六个月中任意一个月（不含投标当月）的社保缴纳证明；</w:t>
            </w:r>
            <w:r/>
          </w:p>
          <w:p>
            <w:pPr>
              <w:ind w:left="-25" w:firstLine="0"/>
              <w:spacing w:line="360" w:lineRule="auto"/>
              <w:rPr>
                <w:rFonts w:hint="eastAsia"/>
                <w:sz w:val="24"/>
                <w:szCs w:val="24"/>
              </w:rPr>
            </w:pPr>
            <w:r>
              <w:rPr>
                <w:rFonts w:hint="eastAsia"/>
                <w:sz w:val="24"/>
                <w:szCs w:val="24"/>
              </w:rPr>
              <w:t xml:space="preserve">4）拒绝下述供应商参加本次采购活动：</w:t>
            </w:r>
            <w:r/>
          </w:p>
          <w:p>
            <w:pPr>
              <w:ind w:left="-25" w:firstLine="0"/>
              <w:spacing w:line="360" w:lineRule="auto"/>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rPr>
            </w:pPr>
            <w:r>
              <w:rPr>
                <w:rFonts w:hint="eastAsia"/>
                <w:sz w:val="24"/>
                <w:szCs w:val="24"/>
              </w:rPr>
              <w:t xml:space="preserve">②</w:t>
            </w:r>
            <w:r>
              <w:rPr>
                <w:rFonts w:hint="eastAsia"/>
                <w:sz w:val="24"/>
                <w:szCs w:val="24"/>
              </w:rPr>
              <w:t xml:space="preserve">在“信用中国”网站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查询，无被列入失信被执行人、重大税收违法失信主体、政府采购严重失信行为记录名单及其他不符合《中华人民共和国政府采购法》第二十二条规定条件的信用记录</w:t>
            </w:r>
            <w:r>
              <w:rPr>
                <w:rFonts w:hint="eastAsia"/>
                <w:sz w:val="24"/>
                <w:szCs w:val="24"/>
              </w:rPr>
              <w:t xml:space="preserve">；</w:t>
            </w:r>
            <w:r/>
          </w:p>
          <w:p>
            <w:pPr>
              <w:ind w:left="-25" w:firstLine="0"/>
              <w:spacing w:line="360" w:lineRule="auto"/>
              <w:rPr>
                <w:rFonts w:hint="eastAsia"/>
                <w:sz w:val="24"/>
                <w:szCs w:val="24"/>
              </w:rPr>
            </w:pPr>
            <w:r>
              <w:rPr>
                <w:rFonts w:hint="eastAsia"/>
                <w:sz w:val="24"/>
              </w:rPr>
              <w:t xml:space="preserve">4.</w:t>
            </w:r>
            <w:r>
              <w:rPr>
                <w:rFonts w:hint="eastAsia"/>
                <w:sz w:val="24"/>
                <w:szCs w:val="24"/>
              </w:rPr>
              <w:t xml:space="preserve">本项目不允许联合体参与投标。</w:t>
            </w:r>
            <w:r/>
          </w:p>
          <w:p>
            <w:pPr>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w:t>
            </w:r>
            <w:r>
              <w:rPr>
                <w:rFonts w:hint="eastAsia"/>
                <w:sz w:val="24"/>
                <w:szCs w:val="24"/>
              </w:rPr>
              <w:t xml:space="preserve">以上条件的将取消投标资格。</w:t>
            </w:r>
            <w:r/>
          </w:p>
        </w:tc>
      </w:tr>
      <w:tr>
        <w:trPr>
          <w:trHeight w:val="581"/>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p>
          <w:p>
            <w:pPr>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p>
          <w:p>
            <w:pPr>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7</w:t>
            </w:r>
            <w:r/>
          </w:p>
        </w:tc>
        <w:tc>
          <w:tcPr>
            <w:tcW w:w="8033" w:type="dxa"/>
            <w:vAlign w:val="center"/>
            <w:textDirection w:val="lrTb"/>
            <w:noWrap w:val="false"/>
          </w:tcPr>
          <w:p>
            <w:pPr>
              <w:ind w:firstLine="0"/>
              <w:jc w:val="left"/>
              <w:spacing w:line="360" w:lineRule="auto"/>
              <w:shd w:val="clear" w:color="auto" w:fill="ffffff"/>
              <w:widowControl/>
              <w:rPr>
                <w:rFonts w:hint="eastAsia"/>
                <w:sz w:val="24"/>
                <w:szCs w:val="24"/>
              </w:rPr>
            </w:pPr>
            <w:r>
              <w:rPr>
                <w:rFonts w:hint="eastAsia"/>
                <w:sz w:val="24"/>
                <w:szCs w:val="24"/>
              </w:rPr>
              <w:t xml:space="preserve">供应商可在2026年9月</w:t>
            </w:r>
            <w:r>
              <w:rPr>
                <w:rFonts w:hint="eastAsia"/>
                <w:sz w:val="24"/>
                <w:szCs w:val="24"/>
              </w:rPr>
              <w:t xml:space="preserve">21</w:t>
            </w:r>
            <w:r>
              <w:rPr>
                <w:rFonts w:hint="eastAsia"/>
                <w:sz w:val="24"/>
                <w:szCs w:val="24"/>
              </w:rPr>
              <w:t xml:space="preserve">日17:00前对招标文件需要澄清的问题发至代理机构登记的邮箱。</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8</w:t>
            </w:r>
            <w:r/>
          </w:p>
        </w:tc>
        <w:tc>
          <w:tcPr>
            <w:tcW w:w="8033" w:type="dxa"/>
            <w:vAlign w:val="center"/>
            <w:textDirection w:val="lrTb"/>
            <w:noWrap w:val="false"/>
          </w:tcPr>
          <w:p>
            <w:pPr>
              <w:pStyle w:val="1065"/>
              <w:rPr>
                <w:rFonts w:hint="eastAsia"/>
                <w:sz w:val="24"/>
                <w:szCs w:val="24"/>
              </w:rPr>
            </w:pPr>
            <w:r>
              <w:rPr>
                <w:rFonts w:hint="eastAsia"/>
                <w:sz w:val="24"/>
                <w:szCs w:val="24"/>
              </w:rPr>
              <w:t xml:space="preserve">本项目无需缴纳投标保证金</w:t>
            </w:r>
            <w:r/>
          </w:p>
        </w:tc>
      </w:tr>
      <w:tr>
        <w:trPr>
          <w:trHeight w:val="571"/>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9</w:t>
            </w:r>
            <w:r/>
          </w:p>
        </w:tc>
        <w:tc>
          <w:tcPr>
            <w:tcW w:w="8033" w:type="dxa"/>
            <w:vAlign w:val="center"/>
            <w:textDirection w:val="lrTb"/>
            <w:noWrap w:val="false"/>
          </w:tcPr>
          <w:p>
            <w:pPr>
              <w:pStyle w:val="1065"/>
              <w:rPr>
                <w:rFonts w:hint="eastAsia"/>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10</w:t>
            </w:r>
            <w:r/>
          </w:p>
        </w:tc>
        <w:tc>
          <w:tcPr>
            <w:tcW w:w="8033" w:type="dxa"/>
            <w:vAlign w:val="center"/>
            <w:textDirection w:val="lrTb"/>
            <w:noWrap w:val="false"/>
          </w:tcPr>
          <w:p>
            <w:pPr>
              <w:pStyle w:val="1065"/>
              <w:rPr>
                <w:rFonts w:hint="eastAsia"/>
                <w:sz w:val="24"/>
                <w:szCs w:val="24"/>
              </w:rPr>
            </w:pPr>
            <w:r>
              <w:rPr>
                <w:rFonts w:hint="eastAsia"/>
                <w:sz w:val="24"/>
                <w:szCs w:val="24"/>
              </w:rPr>
              <w:t xml:space="preserve">（1）本项目预算金额：108.00万元。</w:t>
            </w:r>
            <w:r/>
          </w:p>
          <w:p>
            <w:pPr>
              <w:pStyle w:val="1065"/>
              <w:rPr>
                <w:rFonts w:hint="eastAsia"/>
                <w:sz w:val="24"/>
                <w:szCs w:val="24"/>
              </w:rPr>
            </w:pPr>
            <w:r>
              <w:rPr>
                <w:rFonts w:hint="eastAsia"/>
                <w:sz w:val="24"/>
                <w:szCs w:val="24"/>
              </w:rPr>
              <w:t xml:space="preserve">（2）最高限价：108.00万元；投标报价高于最高限价的作为无效投标处理。</w:t>
            </w:r>
            <w:r/>
          </w:p>
        </w:tc>
      </w:tr>
      <w:tr>
        <w:trPr>
          <w:trHeight w:val="2420"/>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11</w:t>
            </w:r>
            <w:r/>
          </w:p>
        </w:tc>
        <w:tc>
          <w:tcPr>
            <w:tcW w:w="8033" w:type="dxa"/>
            <w:vAlign w:val="center"/>
            <w:textDirection w:val="lrTb"/>
            <w:noWrap w:val="false"/>
          </w:tcPr>
          <w:p>
            <w:pPr>
              <w:pStyle w:val="1065"/>
              <w:rPr>
                <w:rFonts w:hint="eastAsia"/>
                <w:sz w:val="24"/>
                <w:szCs w:val="24"/>
              </w:rPr>
            </w:pPr>
            <w:r>
              <w:rPr>
                <w:rFonts w:hint="eastAsia"/>
                <w:sz w:val="24"/>
                <w:szCs w:val="24"/>
              </w:rPr>
              <w:t xml:space="preserve">网上投标截止时间：2026年10月10日09:30止</w:t>
            </w:r>
            <w:r/>
          </w:p>
          <w:p>
            <w:pPr>
              <w:pStyle w:val="1065"/>
              <w:rPr>
                <w:rFonts w:hint="eastAsia"/>
                <w:sz w:val="24"/>
                <w:szCs w:val="24"/>
              </w:rPr>
            </w:pPr>
            <w:r>
              <w:rPr>
                <w:rFonts w:hint="eastAsia"/>
                <w:sz w:val="24"/>
                <w:szCs w:val="24"/>
              </w:rPr>
              <w:t xml:space="preserve">网上解密时间：开启解密后30分钟</w:t>
            </w:r>
            <w:r/>
          </w:p>
          <w:p>
            <w:pPr>
              <w:pStyle w:val="1065"/>
              <w:rPr>
                <w:rFonts w:hint="eastAsia"/>
                <w:sz w:val="24"/>
                <w:szCs w:val="24"/>
              </w:rPr>
            </w:pPr>
            <w:r>
              <w:rPr>
                <w:rFonts w:hint="eastAsia"/>
                <w:sz w:val="24"/>
                <w:szCs w:val="24"/>
              </w:rPr>
              <w:t xml:space="preserve">截止时间后递交的投标文件恕不接受。</w:t>
            </w:r>
            <w:r/>
          </w:p>
          <w:p>
            <w:pPr>
              <w:pStyle w:val="1065"/>
              <w:rPr>
                <w:rFonts w:hint="eastAsia"/>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12</w:t>
            </w:r>
            <w:r/>
          </w:p>
        </w:tc>
        <w:tc>
          <w:tcPr>
            <w:tcW w:w="8033" w:type="dxa"/>
            <w:vAlign w:val="center"/>
            <w:textDirection w:val="lrTb"/>
            <w:noWrap w:val="false"/>
          </w:tcPr>
          <w:p>
            <w:pPr>
              <w:pStyle w:val="1065"/>
              <w:rPr>
                <w:rFonts w:hint="eastAsia"/>
                <w:sz w:val="24"/>
                <w:szCs w:val="24"/>
              </w:rPr>
            </w:pPr>
            <w:r>
              <w:rPr>
                <w:rFonts w:hint="eastAsia"/>
                <w:sz w:val="24"/>
                <w:szCs w:val="24"/>
              </w:rPr>
              <w:t xml:space="preserve">开标时间：2026年10月10日09:30</w:t>
            </w:r>
            <w:r/>
          </w:p>
          <w:p>
            <w:pPr>
              <w:pStyle w:val="1065"/>
              <w:rPr>
                <w:rFonts w:hint="eastAsia"/>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065"/>
              <w:jc w:val="center"/>
              <w:rPr>
                <w:rFonts w:hint="eastAsia"/>
                <w:sz w:val="24"/>
                <w:szCs w:val="24"/>
              </w:rPr>
            </w:pPr>
            <w:r>
              <w:rPr>
                <w:rFonts w:hint="eastAsia"/>
                <w:sz w:val="24"/>
                <w:szCs w:val="24"/>
              </w:rPr>
              <w:t xml:space="preserve">13</w:t>
            </w:r>
            <w:r/>
          </w:p>
        </w:tc>
        <w:tc>
          <w:tcPr>
            <w:tcW w:w="8033" w:type="dxa"/>
            <w:vAlign w:val="center"/>
            <w:textDirection w:val="lrTb"/>
            <w:noWrap w:val="false"/>
          </w:tcPr>
          <w:p>
            <w:pPr>
              <w:pStyle w:val="1065"/>
              <w:rPr>
                <w:rFonts w:hint="eastAsia"/>
                <w:sz w:val="24"/>
                <w:szCs w:val="24"/>
              </w:rPr>
            </w:pPr>
            <w:r>
              <w:rPr>
                <w:rFonts w:hint="eastAsia"/>
                <w:sz w:val="24"/>
                <w:szCs w:val="24"/>
              </w:rPr>
              <w:t xml:space="preserve">确定中标单位时间：2026年10月10日评审结束后</w:t>
            </w:r>
            <w:r/>
          </w:p>
          <w:p>
            <w:pPr>
              <w:pStyle w:val="1065"/>
              <w:rPr>
                <w:rFonts w:hint="eastAsia"/>
                <w:sz w:val="24"/>
                <w:szCs w:val="24"/>
              </w:rPr>
            </w:pPr>
            <w:r>
              <w:rPr>
                <w:rFonts w:hint="eastAsia"/>
                <w:sz w:val="24"/>
                <w:szCs w:val="24"/>
              </w:rPr>
              <w:t xml:space="preserve">确定中标单位地点：</w:t>
            </w:r>
            <w:r>
              <w:rPr>
                <w:sz w:val="24"/>
              </w:rPr>
              <w:t xml:space="preserve">江苏弘业国际技术工程有限公司（无锡市经开区金融八街8号联合金融大厦2002室）</w:t>
            </w:r>
            <w:r/>
          </w:p>
        </w:tc>
      </w:tr>
    </w:tbl>
    <w:p>
      <w:pPr>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p>
    <w:p>
      <w:pPr>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w:t>
      </w:r>
      <w:r>
        <w:rPr>
          <w:rFonts w:hint="eastAsia"/>
          <w:sz w:val="24"/>
          <w:szCs w:val="24"/>
        </w:rPr>
        <w:t xml:space="preserve">江苏政府采购网</w:t>
      </w:r>
      <w:r>
        <w:rPr>
          <w:sz w:val="24"/>
          <w:szCs w:val="24"/>
        </w:rPr>
        <w:t xml:space="preserve">上发布澄清公告。澄清或者修改的内容为招标文件的组成部分。</w:t>
      </w:r>
      <w:r/>
    </w:p>
    <w:p>
      <w:pPr>
        <w:ind w:firstLine="480"/>
        <w:jc w:val="left"/>
        <w:spacing w:line="360" w:lineRule="auto"/>
        <w:shd w:val="clear" w:color="auto" w:fill="ffffff"/>
        <w:widowControl/>
        <w:rPr>
          <w:rFonts w:hint="eastAsia"/>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p>
    <w:p>
      <w:pPr>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w:t>
      </w:r>
      <w:r>
        <w:rPr>
          <w:rFonts w:hint="eastAsia" w:cs="Times New Roman"/>
          <w:sz w:val="24"/>
          <w:szCs w:val="24"/>
        </w:rPr>
        <w:t xml:space="preserve">要求和条件作出实质性响应，并在《商务响应偏离表》和《技术规格偏离表》等处标明满足与否。</w:t>
      </w:r>
      <w:r/>
    </w:p>
    <w:p>
      <w:pPr>
        <w:ind w:firstLine="480"/>
        <w:spacing w:line="360" w:lineRule="auto"/>
        <w:rPr>
          <w:rFonts w:hint="eastAsia"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p>
    <w:p>
      <w:pPr>
        <w:ind w:firstLine="480"/>
        <w:spacing w:line="360" w:lineRule="auto"/>
        <w:tabs>
          <w:tab w:val="left" w:pos="0" w:leader="none"/>
        </w:tabs>
        <w:rPr>
          <w:rFonts w:hint="eastAsia"/>
          <w:bCs/>
          <w:sz w:val="24"/>
        </w:rPr>
      </w:pPr>
      <w:r>
        <w:rPr>
          <w:rFonts w:hint="eastAsia"/>
          <w:bCs/>
          <w:sz w:val="24"/>
        </w:rPr>
        <w:t xml:space="preserve">一、投标函（投标申请及声明）（格式见附件）</w:t>
      </w:r>
      <w:r/>
    </w:p>
    <w:p>
      <w:pPr>
        <w:ind w:firstLine="480"/>
        <w:spacing w:line="360" w:lineRule="auto"/>
        <w:tabs>
          <w:tab w:val="left" w:pos="0" w:leader="none"/>
        </w:tabs>
        <w:rPr>
          <w:rFonts w:hint="eastAsia"/>
          <w:bCs/>
          <w:sz w:val="24"/>
        </w:rPr>
      </w:pPr>
      <w:r>
        <w:rPr>
          <w:rFonts w:hint="eastAsia"/>
          <w:bCs/>
          <w:sz w:val="24"/>
        </w:rPr>
        <w:t xml:space="preserve">二、开标一览表（格式见附件）</w:t>
      </w:r>
      <w:r/>
    </w:p>
    <w:p>
      <w:pPr>
        <w:pStyle w:val="836"/>
        <w:ind w:left="0" w:firstLine="480"/>
        <w:spacing w:line="360" w:lineRule="auto"/>
        <w:rPr>
          <w:rFonts w:hint="eastAsia" w:cs="Times New Roman"/>
          <w:bCs/>
          <w:sz w:val="24"/>
          <w:szCs w:val="24"/>
        </w:rPr>
      </w:pPr>
      <w:r>
        <w:rPr>
          <w:rFonts w:hint="eastAsia" w:cs="Times New Roman"/>
          <w:bCs/>
          <w:sz w:val="24"/>
          <w:szCs w:val="24"/>
        </w:rPr>
        <w:t xml:space="preserve">三、细目报价表</w:t>
      </w:r>
      <w:r/>
    </w:p>
    <w:p>
      <w:pPr>
        <w:ind w:firstLine="480"/>
        <w:spacing w:line="360" w:lineRule="auto"/>
        <w:tabs>
          <w:tab w:val="left" w:pos="0" w:leader="none"/>
        </w:tabs>
        <w:rPr>
          <w:rFonts w:hint="eastAsia"/>
          <w:bCs/>
          <w:sz w:val="24"/>
        </w:rPr>
      </w:pPr>
      <w:r>
        <w:rPr>
          <w:rFonts w:hint="eastAsia"/>
          <w:bCs/>
          <w:sz w:val="24"/>
        </w:rPr>
        <w:t xml:space="preserve">四、资格资信证明文件：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w:t>
      </w:r>
      <w:r>
        <w:rPr>
          <w:rFonts w:cs="Times New Roman"/>
          <w:bCs/>
          <w:sz w:val="24"/>
          <w:szCs w:val="24"/>
        </w:rPr>
        <w:t xml:space="preserve">经审计的2025年度的财务报告</w:t>
      </w:r>
      <w:r>
        <w:rPr>
          <w:rFonts w:hint="eastAsia" w:cs="Times New Roman"/>
          <w:bCs/>
          <w:sz w:val="24"/>
          <w:szCs w:val="24"/>
        </w:rPr>
        <w:t xml:space="preserve">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color w:val="000000"/>
          <w:sz w:val="24"/>
          <w:szCs w:val="24"/>
        </w:rPr>
      </w:pPr>
      <w:r>
        <w:rPr>
          <w:rFonts w:hint="eastAsia" w:cs="Times New Roman"/>
          <w:bCs/>
          <w:sz w:val="24"/>
          <w:szCs w:val="24"/>
        </w:rPr>
        <w:t xml:space="preserve">8）</w:t>
      </w:r>
      <w:r>
        <w:rPr>
          <w:rFonts w:hint="eastAsia"/>
          <w:color w:val="000000"/>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pStyle w:val="836"/>
        <w:ind w:left="0" w:firstLine="480"/>
        <w:spacing w:line="360" w:lineRule="auto"/>
        <w:rPr>
          <w:rFonts w:hint="eastAsia" w:cs="Times New Roman"/>
          <w:bCs/>
          <w:sz w:val="24"/>
          <w:szCs w:val="24"/>
        </w:rPr>
      </w:pPr>
      <w:r>
        <w:rPr>
          <w:rFonts w:hint="eastAsia" w:cs="Times New Roman"/>
          <w:bCs/>
          <w:sz w:val="24"/>
          <w:szCs w:val="24"/>
        </w:rPr>
        <w:t xml:space="preserve">9）承诺书（格式见附件）；</w:t>
      </w:r>
      <w:r/>
    </w:p>
    <w:p>
      <w:pPr>
        <w:pStyle w:val="836"/>
        <w:ind w:left="0" w:firstLine="480"/>
        <w:spacing w:line="360" w:lineRule="auto"/>
        <w:rPr>
          <w:rFonts w:hint="eastAsia" w:cs="Times New Roman"/>
          <w:bCs/>
          <w:sz w:val="24"/>
          <w:szCs w:val="24"/>
        </w:rPr>
      </w:pPr>
      <w:r>
        <w:rPr>
          <w:rFonts w:hint="eastAsia" w:cs="Times New Roman"/>
          <w:bCs/>
          <w:sz w:val="24"/>
          <w:szCs w:val="24"/>
        </w:rPr>
        <w:t xml:space="preserve">10）</w:t>
      </w:r>
      <w:r>
        <w:rPr>
          <w:rFonts w:cs="Times New Roman"/>
          <w:bCs/>
          <w:sz w:val="24"/>
          <w:szCs w:val="24"/>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w:t>
      </w:r>
      <w:r>
        <w:rPr>
          <w:rFonts w:cs="Times New Roman"/>
          <w:bCs/>
          <w:sz w:val="24"/>
          <w:szCs w:val="24"/>
        </w:rPr>
        <w:t xml:space="preserve">利性单位的必须提供《残疾人福利性单位声明函》，格式见附件</w:t>
      </w:r>
      <w:r>
        <w:rPr>
          <w:rFonts w:hint="eastAsia" w:cs="Times New Roman"/>
          <w:bCs/>
          <w:sz w:val="24"/>
          <w:szCs w:val="24"/>
        </w:rPr>
        <w:t xml:space="preserve">。</w:t>
      </w:r>
      <w:r/>
    </w:p>
    <w:p>
      <w:pPr>
        <w:ind w:firstLine="480"/>
        <w:spacing w:line="360" w:lineRule="auto"/>
        <w:tabs>
          <w:tab w:val="left" w:pos="0" w:leader="none"/>
        </w:tabs>
        <w:rPr>
          <w:rFonts w:hint="eastAsia"/>
          <w:bCs/>
          <w:sz w:val="24"/>
        </w:rPr>
      </w:pPr>
      <w:r>
        <w:rPr>
          <w:rFonts w:hint="eastAsia"/>
          <w:bCs/>
          <w:sz w:val="24"/>
        </w:rPr>
        <w:t xml:space="preserve">五、补充证明文件：</w:t>
      </w:r>
      <w:r/>
    </w:p>
    <w:p>
      <w:pPr>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p>
    <w:p>
      <w:pPr>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p>
    <w:p>
      <w:pPr>
        <w:ind w:firstLine="480"/>
        <w:spacing w:line="360" w:lineRule="auto"/>
        <w:tabs>
          <w:tab w:val="left" w:pos="0" w:leader="none"/>
        </w:tabs>
        <w:rPr>
          <w:rFonts w:hint="eastAsia" w:cs="Times New Roman"/>
          <w:bCs/>
          <w:sz w:val="24"/>
        </w:rPr>
      </w:pPr>
      <w:r>
        <w:rPr>
          <w:rFonts w:hint="eastAsia" w:cs="Times New Roman"/>
          <w:bCs/>
          <w:sz w:val="24"/>
        </w:rPr>
        <w:t xml:space="preserve">3）对应评分标准所需的其他证明材料。</w:t>
      </w:r>
      <w:r/>
    </w:p>
    <w:p>
      <w:pPr>
        <w:ind w:firstLine="480"/>
        <w:spacing w:line="360" w:lineRule="auto"/>
        <w:tabs>
          <w:tab w:val="left" w:pos="0" w:leader="none"/>
        </w:tabs>
        <w:rPr>
          <w:rFonts w:hint="eastAsia"/>
          <w:bCs/>
          <w:sz w:val="24"/>
        </w:rPr>
      </w:pPr>
      <w:r>
        <w:rPr>
          <w:rFonts w:hint="eastAsia"/>
          <w:bCs/>
          <w:sz w:val="24"/>
        </w:rPr>
        <w:t xml:space="preserve">六、商务条款偏离表</w:t>
      </w:r>
      <w:r/>
    </w:p>
    <w:p>
      <w:pPr>
        <w:ind w:firstLine="480"/>
        <w:spacing w:line="360" w:lineRule="auto"/>
        <w:tabs>
          <w:tab w:val="left" w:pos="0" w:leader="none"/>
        </w:tabs>
        <w:rPr>
          <w:rFonts w:hint="eastAsia"/>
          <w:bCs/>
          <w:sz w:val="24"/>
        </w:rPr>
      </w:pPr>
      <w:r>
        <w:rPr>
          <w:rFonts w:hint="eastAsia"/>
          <w:bCs/>
          <w:sz w:val="24"/>
        </w:rPr>
        <w:t xml:space="preserve">七、技术条款偏离表</w:t>
      </w:r>
      <w:r/>
    </w:p>
    <w:p>
      <w:pPr>
        <w:ind w:firstLine="480"/>
        <w:spacing w:line="360" w:lineRule="auto"/>
        <w:tabs>
          <w:tab w:val="left" w:pos="0" w:leader="none"/>
        </w:tabs>
        <w:rPr>
          <w:rFonts w:hint="eastAsia"/>
          <w:bCs/>
          <w:sz w:val="24"/>
        </w:rPr>
      </w:pPr>
      <w:r>
        <w:rPr>
          <w:rFonts w:hint="eastAsia"/>
          <w:bCs/>
          <w:sz w:val="24"/>
        </w:rPr>
        <w:t xml:space="preserve">八、拟参与本项目的人员及其专业技术资格一览表</w:t>
      </w:r>
      <w:r/>
    </w:p>
    <w:p>
      <w:pPr>
        <w:ind w:firstLine="480"/>
        <w:spacing w:line="360" w:lineRule="auto"/>
        <w:tabs>
          <w:tab w:val="left" w:pos="0" w:leader="none"/>
        </w:tabs>
        <w:rPr>
          <w:rFonts w:hint="eastAsia"/>
          <w:bCs/>
          <w:sz w:val="24"/>
        </w:rPr>
      </w:pPr>
      <w:r>
        <w:rPr>
          <w:rFonts w:hint="eastAsia"/>
          <w:bCs/>
          <w:sz w:val="24"/>
        </w:rPr>
        <w:t xml:space="preserve">九、技术方案</w:t>
      </w:r>
      <w:r/>
    </w:p>
    <w:p>
      <w:pPr>
        <w:ind w:firstLine="480"/>
        <w:spacing w:line="360" w:lineRule="auto"/>
        <w:tabs>
          <w:tab w:val="left" w:pos="0" w:leader="none"/>
        </w:tabs>
        <w:rPr>
          <w:rFonts w:hint="eastAsia"/>
          <w:bCs/>
          <w:sz w:val="24"/>
        </w:rPr>
      </w:pPr>
      <w:r>
        <w:rPr>
          <w:rFonts w:hint="eastAsia"/>
          <w:bCs/>
          <w:sz w:val="24"/>
        </w:rPr>
        <w:t xml:space="preserve">十、其他部分</w:t>
      </w:r>
      <w:r/>
    </w:p>
    <w:p>
      <w:pPr>
        <w:ind w:firstLine="482"/>
        <w:jc w:val="left"/>
        <w:spacing w:line="360" w:lineRule="auto"/>
        <w:rPr>
          <w:rFonts w:hint="eastAsia"/>
          <w:b/>
          <w:sz w:val="24"/>
          <w:szCs w:val="24"/>
        </w:rPr>
      </w:pPr>
      <w:r>
        <w:rPr>
          <w:rFonts w:hint="eastAsia"/>
          <w:b/>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5.投标费用。</w:t>
      </w:r>
      <w:r/>
    </w:p>
    <w:p>
      <w:pPr>
        <w:ind w:firstLine="480"/>
        <w:jc w:val="left"/>
        <w:spacing w:line="360" w:lineRule="auto"/>
        <w:shd w:val="clear" w:color="auto" w:fill="ffffff"/>
        <w:widowControl/>
        <w:rPr>
          <w:rFonts w:hint="eastAsia"/>
          <w:sz w:val="24"/>
          <w:szCs w:val="24"/>
        </w:rPr>
      </w:pPr>
      <w:r>
        <w:rPr>
          <w:rFonts w:hint="eastAsia"/>
          <w:sz w:val="24"/>
          <w:szCs w:val="24"/>
        </w:rPr>
        <w:t xml:space="preserve">5.1 不论投标结果如何，投标方应承担其投标文件编制与递交、参与澄清所涉及的一切费用，业主对上述费用不负任何责任。</w:t>
      </w:r>
      <w:r/>
    </w:p>
    <w:p>
      <w:pPr>
        <w:ind w:firstLine="482"/>
        <w:spacing w:line="360" w:lineRule="auto"/>
        <w:rPr>
          <w:rFonts w:hint="eastAsia"/>
        </w:rPr>
      </w:pPr>
      <w:r>
        <w:rPr>
          <w:rFonts w:hint="eastAsia"/>
          <w:sz w:val="24"/>
          <w:szCs w:val="24"/>
        </w:rPr>
        <w:t xml:space="preserve">5.2</w:t>
      </w:r>
      <w:r>
        <w:rPr>
          <w:sz w:val="24"/>
          <w:szCs w:val="24"/>
        </w:rPr>
        <w:t xml:space="preserve">本项目采购预算包含代理服务费，并且根据与采购人的委托代理协议约定，代理服务费由</w:t>
      </w:r>
      <w:r>
        <w:rPr>
          <w:rFonts w:hint="eastAsia"/>
          <w:sz w:val="24"/>
          <w:szCs w:val="24"/>
        </w:rPr>
        <w:t xml:space="preserve">中标</w:t>
      </w:r>
      <w:r>
        <w:rPr>
          <w:sz w:val="24"/>
          <w:szCs w:val="24"/>
        </w:rPr>
        <w:t xml:space="preserve">供应商支付，本次采购的代理费用以</w:t>
      </w:r>
      <w:r>
        <w:rPr>
          <w:rFonts w:hint="eastAsia"/>
          <w:sz w:val="24"/>
          <w:szCs w:val="24"/>
        </w:rPr>
        <w:t xml:space="preserve">中标</w:t>
      </w:r>
      <w:r>
        <w:rPr>
          <w:sz w:val="24"/>
          <w:szCs w:val="24"/>
        </w:rPr>
        <w:t xml:space="preserve">金额为计费基础，按差额定率累进法计算，收费标准为：100万元以下费率为1.5%，100万元-500万元费率为0.8%，在此收费基础上打3.6折，由</w:t>
      </w:r>
      <w:r>
        <w:rPr>
          <w:rFonts w:hint="eastAsia"/>
          <w:sz w:val="24"/>
          <w:szCs w:val="24"/>
        </w:rPr>
        <w:t xml:space="preserve">中标</w:t>
      </w:r>
      <w:r>
        <w:rPr>
          <w:sz w:val="24"/>
          <w:szCs w:val="24"/>
        </w:rPr>
        <w:t xml:space="preserve">供应商领取</w:t>
      </w:r>
      <w:r>
        <w:rPr>
          <w:rFonts w:hint="eastAsia"/>
          <w:sz w:val="24"/>
          <w:szCs w:val="24"/>
        </w:rPr>
        <w:t xml:space="preserve">中标</w:t>
      </w:r>
      <w:r>
        <w:rPr>
          <w:sz w:val="24"/>
          <w:szCs w:val="24"/>
        </w:rPr>
        <w:t xml:space="preserve">通知书时向采购代理机构一次性付清。</w:t>
      </w:r>
      <w:r>
        <w:rPr>
          <w:rFonts w:hint="eastAsia"/>
          <w:sz w:val="24"/>
          <w:szCs w:val="24"/>
        </w:rPr>
        <w:t xml:space="preserve">中标</w:t>
      </w:r>
      <w:r>
        <w:rPr>
          <w:sz w:val="24"/>
          <w:szCs w:val="24"/>
        </w:rPr>
        <w:t xml:space="preserve">供应商如果未按规定缴纳代理服务费，采购代理机构将保留诉讼的权利。</w:t>
      </w:r>
      <w:r/>
    </w:p>
    <w:p>
      <w:pPr>
        <w:pStyle w:val="832"/>
        <w:numPr>
          <w:ilvl w:val="0"/>
          <w:numId w:val="11"/>
        </w:numPr>
        <w:ind w:left="0" w:firstLine="482"/>
        <w:rPr>
          <w:rFonts w:hint="eastAsia" w:ascii="宋体" w:hAnsi="宋体" w:eastAsia="宋体" w:cs="宋体"/>
          <w:b/>
          <w:sz w:val="24"/>
          <w:szCs w:val="24"/>
        </w:rPr>
      </w:pPr>
      <w:r>
        <w:rPr>
          <w:rFonts w:hint="eastAsia" w:ascii="宋体" w:hAnsi="宋体" w:eastAsia="宋体" w:cs="宋体"/>
          <w:b/>
          <w:sz w:val="24"/>
          <w:szCs w:val="24"/>
        </w:rPr>
        <w:t xml:space="preserve">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sz w:val="24"/>
          <w:szCs w:val="24"/>
        </w:rPr>
      </w:pPr>
      <w:r>
        <w:rPr>
          <w:rFonts w:hint="eastAsia"/>
          <w:sz w:val="24"/>
          <w:szCs w:val="24"/>
        </w:rPr>
        <w:t xml:space="preserve">7.</w:t>
      </w:r>
      <w:r>
        <w:rPr>
          <w:sz w:val="24"/>
          <w:szCs w:val="24"/>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p>
    <w:p>
      <w:pPr>
        <w:ind w:firstLine="480"/>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22.法律法规和招标文件规定的其他无效情形。</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p>
    <w:p>
      <w:pPr>
        <w:ind w:firstLine="480"/>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“信用江苏”网站（credit.jiangsu.gov.cn）</w:t>
      </w:r>
      <w:r>
        <w:rPr>
          <w:rFonts w:hint="eastAsia"/>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4.评标工作程序：</w:t>
      </w:r>
      <w:r/>
    </w:p>
    <w:p>
      <w:pPr>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w:t>
      </w:r>
      <w:r>
        <w:rPr>
          <w:sz w:val="24"/>
        </w:rPr>
        <w:t xml:space="preserve">标评审得分最高的供应商为排名第一的中标候选人。</w:t>
      </w:r>
      <w:r>
        <w:rPr>
          <w:rFonts w:hint="eastAsia"/>
          <w:sz w:val="24"/>
        </w:rPr>
        <w:t xml:space="preserve">未列入本评分标准的其他条件不作为评分内容。</w:t>
      </w:r>
      <w:r/>
    </w:p>
    <w:p>
      <w:pPr>
        <w:ind w:firstLine="482"/>
        <w:jc w:val="left"/>
        <w:spacing w:line="360" w:lineRule="auto"/>
        <w:tabs>
          <w:tab w:val="left" w:pos="1365" w:leader="none"/>
        </w:tabs>
        <w:rPr>
          <w:rFonts w:hint="eastAsia" w:cs="Times New Roman"/>
          <w:b/>
          <w:sz w:val="24"/>
          <w:szCs w:val="24"/>
        </w:rPr>
      </w:pPr>
      <w:r>
        <w:rPr>
          <w:rFonts w:cs="Times New Roman"/>
          <w:b/>
          <w:sz w:val="24"/>
          <w:szCs w:val="24"/>
        </w:rPr>
        <w:t xml:space="preserve">6.评分细则</w:t>
      </w:r>
      <w:r/>
    </w:p>
    <w:p>
      <w:pPr>
        <w:ind w:firstLine="480"/>
        <w:jc w:val="left"/>
        <w:spacing w:line="360" w:lineRule="auto"/>
        <w:tabs>
          <w:tab w:val="left" w:pos="1365" w:leader="none"/>
        </w:tabs>
        <w:rPr>
          <w:rFonts w:hint="eastAsia" w:cs="Times New Roman"/>
          <w:b/>
          <w:sz w:val="24"/>
          <w:szCs w:val="24"/>
        </w:rPr>
      </w:pPr>
      <w:r>
        <w:rPr>
          <w:rFonts w:cs="Times New Roman"/>
          <w:b/>
          <w:sz w:val="24"/>
          <w:szCs w:val="24"/>
        </w:rPr>
        <w:t xml:space="preserve">6.1评分分值构成如下：</w:t>
      </w:r>
      <w:r/>
    </w:p>
    <w:p>
      <w:pPr>
        <w:ind w:firstLine="480"/>
        <w:spacing w:line="360" w:lineRule="auto"/>
        <w:rPr>
          <w:rFonts w:hint="eastAsia"/>
          <w:sz w:val="24"/>
          <w:szCs w:val="24"/>
        </w:rPr>
      </w:pPr>
      <w:r>
        <w:rPr>
          <w:sz w:val="24"/>
          <w:szCs w:val="24"/>
        </w:rPr>
        <w:t xml:space="preserve">（1）价格分（30分）</w:t>
      </w:r>
      <w:r/>
    </w:p>
    <w:p>
      <w:pPr>
        <w:ind w:firstLine="480"/>
        <w:spacing w:line="360" w:lineRule="auto"/>
        <w:rPr>
          <w:rFonts w:hint="eastAsia"/>
          <w:sz w:val="24"/>
          <w:szCs w:val="24"/>
        </w:rPr>
      </w:pPr>
      <w:r>
        <w:rPr>
          <w:sz w:val="24"/>
          <w:szCs w:val="24"/>
        </w:rPr>
        <w:t xml:space="preserve">（2）商务部分（</w:t>
      </w:r>
      <w:r>
        <w:rPr>
          <w:rFonts w:hint="eastAsia"/>
          <w:sz w:val="24"/>
          <w:szCs w:val="24"/>
        </w:rPr>
        <w:t xml:space="preserve">30</w:t>
      </w:r>
      <w:r>
        <w:rPr>
          <w:sz w:val="24"/>
          <w:szCs w:val="24"/>
        </w:rPr>
        <w:t xml:space="preserve">分）</w:t>
      </w:r>
      <w:r/>
    </w:p>
    <w:p>
      <w:pPr>
        <w:ind w:firstLine="480"/>
        <w:spacing w:line="360" w:lineRule="auto"/>
        <w:rPr>
          <w:rFonts w:hint="eastAsia"/>
          <w:sz w:val="24"/>
          <w:szCs w:val="24"/>
        </w:rPr>
      </w:pPr>
      <w:r>
        <w:rPr>
          <w:sz w:val="24"/>
          <w:szCs w:val="24"/>
        </w:rPr>
        <w:t xml:space="preserve">（3）技术</w:t>
      </w:r>
      <w:r>
        <w:rPr>
          <w:rFonts w:hint="eastAsia"/>
          <w:sz w:val="24"/>
          <w:szCs w:val="24"/>
        </w:rPr>
        <w:t xml:space="preserve">方案</w:t>
      </w:r>
      <w:r>
        <w:rPr>
          <w:sz w:val="24"/>
          <w:szCs w:val="24"/>
        </w:rPr>
        <w:t xml:space="preserve">（</w:t>
      </w:r>
      <w:r>
        <w:rPr>
          <w:rFonts w:hint="eastAsia"/>
          <w:sz w:val="24"/>
          <w:szCs w:val="24"/>
        </w:rPr>
        <w:t xml:space="preserve">40</w:t>
      </w:r>
      <w:r>
        <w:rPr>
          <w:sz w:val="24"/>
          <w:szCs w:val="24"/>
        </w:rPr>
        <w:t xml:space="preserve">分）</w:t>
      </w:r>
      <w:r/>
    </w:p>
    <w:p>
      <w:pPr>
        <w:ind w:firstLine="482"/>
        <w:spacing w:line="360" w:lineRule="auto"/>
        <w:rPr>
          <w:rFonts w:hint="eastAsia"/>
          <w:b/>
          <w:bCs/>
          <w:sz w:val="24"/>
          <w:szCs w:val="24"/>
        </w:rPr>
      </w:pPr>
      <w:r>
        <w:rPr>
          <w:rFonts w:cs="Times New Roman"/>
          <w:b/>
          <w:sz w:val="24"/>
          <w:szCs w:val="24"/>
        </w:rPr>
        <w:t xml:space="preserve">6.2具体评分标准如下：</w:t>
      </w:r>
      <w:r/>
    </w:p>
    <w:p>
      <w:pPr>
        <w:ind w:firstLine="482"/>
        <w:spacing w:line="360" w:lineRule="auto"/>
        <w:rPr>
          <w:rFonts w:hint="eastAsia"/>
          <w:b/>
          <w:bCs/>
          <w:sz w:val="24"/>
          <w:szCs w:val="24"/>
        </w:rPr>
      </w:pPr>
      <w:r>
        <w:rPr>
          <w:rFonts w:hint="eastAsia"/>
          <w:b/>
          <w:bCs/>
          <w:sz w:val="24"/>
          <w:szCs w:val="24"/>
        </w:rPr>
        <w:t xml:space="preserve">（1）价格分（30分）</w:t>
      </w:r>
      <w:r/>
    </w:p>
    <w:p>
      <w:pPr>
        <w:ind w:firstLine="480"/>
        <w:spacing w:line="360" w:lineRule="auto"/>
        <w:rPr>
          <w:rFonts w:hint="eastAsia"/>
          <w:sz w:val="24"/>
          <w:szCs w:val="24"/>
        </w:rPr>
      </w:pPr>
      <w:r>
        <w:rPr>
          <w:rFonts w:hint="eastAsia"/>
          <w:sz w:val="24"/>
          <w:szCs w:val="24"/>
        </w:rPr>
        <w:t xml:space="preserve">价格分采用低价优先法计算，即满足采购文件要求且报价最低的投标报价为评标基准价，满分30分。其他投标供应商的价格分统一按照下列公式计算：</w:t>
      </w:r>
      <w:r/>
    </w:p>
    <w:p>
      <w:pPr>
        <w:ind w:firstLine="480"/>
        <w:spacing w:line="360" w:lineRule="auto"/>
        <w:rPr>
          <w:rFonts w:hint="eastAsia"/>
          <w:sz w:val="24"/>
          <w:szCs w:val="24"/>
        </w:rPr>
      </w:pPr>
      <w:r>
        <w:rPr>
          <w:rFonts w:hint="eastAsia"/>
          <w:sz w:val="24"/>
          <w:szCs w:val="24"/>
        </w:rPr>
        <w:t xml:space="preserve">投标报价得分=（评标基准价／投标报价）×价格权值×100，结果保留两位小数。</w:t>
      </w:r>
      <w:r/>
    </w:p>
    <w:p>
      <w:pPr>
        <w:ind w:firstLine="482"/>
        <w:spacing w:line="360" w:lineRule="auto"/>
        <w:rPr>
          <w:rFonts w:hint="eastAsia"/>
          <w:b/>
          <w:bCs/>
          <w:sz w:val="24"/>
          <w:szCs w:val="24"/>
        </w:rPr>
      </w:pPr>
      <w:r>
        <w:rPr>
          <w:rFonts w:hint="eastAsia"/>
          <w:b/>
          <w:bCs/>
          <w:sz w:val="24"/>
          <w:szCs w:val="24"/>
        </w:rPr>
        <w:t xml:space="preserve">政府采购政策功能落实：</w:t>
      </w:r>
      <w:r/>
    </w:p>
    <w:p>
      <w:pPr>
        <w:ind w:firstLine="482"/>
        <w:spacing w:line="360" w:lineRule="auto"/>
        <w:rPr>
          <w:rFonts w:hint="eastAsia"/>
          <w:b/>
          <w:bCs/>
          <w:sz w:val="24"/>
          <w:szCs w:val="24"/>
        </w:rPr>
      </w:pPr>
      <w:r>
        <w:rPr>
          <w:rFonts w:hint="eastAsia"/>
          <w:b/>
          <w:bCs/>
          <w:sz w:val="24"/>
          <w:szCs w:val="24"/>
        </w:rPr>
        <w:t xml:space="preserve">1）小微型企业价格扣除：</w:t>
      </w:r>
      <w:r>
        <w:rPr>
          <w:b/>
          <w:bCs/>
          <w:sz w:val="24"/>
          <w:szCs w:val="24"/>
        </w:rPr>
        <w:t xml:space="preserve">专门面向中小微企业的项目不做价格扣除。</w:t>
      </w:r>
      <w:r/>
    </w:p>
    <w:p>
      <w:pPr>
        <w:ind w:firstLine="482"/>
        <w:spacing w:line="360" w:lineRule="auto"/>
        <w:rPr>
          <w:rFonts w:hint="eastAsia"/>
          <w:b/>
          <w:bCs/>
          <w:sz w:val="24"/>
          <w:szCs w:val="24"/>
        </w:rPr>
      </w:pPr>
      <w:r>
        <w:rPr>
          <w:rFonts w:hint="eastAsia"/>
          <w:b/>
          <w:bCs/>
          <w:sz w:val="24"/>
          <w:szCs w:val="24"/>
        </w:rPr>
        <w:t xml:space="preserve">注：根据财库〔2026〕2号文件，在评审过程中，评审委员会启动异常低价投标审查的情形和具体要求，包括：</w:t>
      </w:r>
      <w:r/>
    </w:p>
    <w:p>
      <w:pPr>
        <w:ind w:firstLine="482"/>
        <w:spacing w:line="360" w:lineRule="auto"/>
        <w:rPr>
          <w:rFonts w:hint="eastAsia"/>
          <w:b/>
          <w:bCs/>
          <w:sz w:val="24"/>
          <w:szCs w:val="24"/>
        </w:rPr>
      </w:pPr>
      <w:r>
        <w:rPr>
          <w:rFonts w:hint="eastAsia"/>
          <w:b/>
          <w:bCs/>
          <w:sz w:val="24"/>
          <w:szCs w:val="24"/>
        </w:rPr>
        <w:t xml:space="preserve">（一）1.投标报价低于全部通过符合性审查供应商投标报价平均值50%的，即投标报价</w:t>
      </w:r>
      <w:r>
        <w:rPr>
          <w:b/>
          <w:bCs/>
          <w:sz w:val="24"/>
          <w:szCs w:val="24"/>
        </w:rPr>
        <w:t xml:space="preserve">&lt;</w:t>
      </w:r>
      <w:r>
        <w:rPr>
          <w:rFonts w:hint="eastAsia"/>
          <w:b/>
          <w:bCs/>
          <w:sz w:val="24"/>
          <w:szCs w:val="24"/>
        </w:rPr>
        <w:t xml:space="preserve">全部通过符合性审查供应商投标报价平均值×50%；</w:t>
      </w:r>
      <w:r/>
    </w:p>
    <w:p>
      <w:pPr>
        <w:ind w:firstLine="482"/>
        <w:spacing w:line="360" w:lineRule="auto"/>
        <w:rPr>
          <w:rFonts w:hint="eastAsia"/>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rPr>
          <w:rFonts w:hint="eastAsia"/>
          <w:b/>
          <w:bCs/>
          <w:sz w:val="24"/>
          <w:szCs w:val="24"/>
        </w:rPr>
      </w:pPr>
      <w:r>
        <w:rPr>
          <w:rFonts w:hint="eastAsia"/>
          <w:b/>
          <w:bCs/>
          <w:sz w:val="24"/>
          <w:szCs w:val="24"/>
        </w:rPr>
        <w:t xml:space="preserve">3.投标报价低于采购项目最高限价45%的，即投标报价&lt;采购项目最高限价×45%；</w:t>
      </w:r>
      <w:r/>
    </w:p>
    <w:p>
      <w:pPr>
        <w:ind w:firstLine="482"/>
        <w:spacing w:line="360" w:lineRule="auto"/>
        <w:rPr>
          <w:rFonts w:hint="eastAsia"/>
          <w:b/>
          <w:bCs/>
          <w:sz w:val="24"/>
          <w:szCs w:val="24"/>
        </w:rPr>
      </w:pPr>
      <w:r>
        <w:rPr>
          <w:rFonts w:hint="eastAsia"/>
          <w:b/>
          <w:bCs/>
          <w:sz w:val="24"/>
          <w:szCs w:val="24"/>
        </w:rPr>
        <w:t xml:space="preserve">4.评审委员会基于专业判断，认为供应商报价过低，有可能影响产品质量或者不能诚信履约的其他情形。</w:t>
      </w:r>
      <w:r/>
    </w:p>
    <w:p>
      <w:pPr>
        <w:ind w:firstLine="482"/>
        <w:spacing w:line="360" w:lineRule="auto"/>
        <w:rPr>
          <w:rFonts w:hint="eastAsia"/>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w:t>
      </w:r>
      <w:r>
        <w:rPr>
          <w:rFonts w:hint="eastAsia"/>
          <w:b/>
          <w:bCs/>
          <w:sz w:val="24"/>
          <w:szCs w:val="24"/>
        </w:rPr>
        <w:t xml:space="preserve">书面说明及必要的证明材料的，在评审现场可不再重复提交。</w:t>
      </w:r>
      <w:r/>
    </w:p>
    <w:p>
      <w:pPr>
        <w:ind w:firstLine="482"/>
        <w:spacing w:line="360" w:lineRule="auto"/>
        <w:rPr>
          <w:rFonts w:hint="eastAsia"/>
          <w:b/>
          <w:bCs/>
          <w:sz w:val="24"/>
          <w:szCs w:val="24"/>
        </w:rPr>
      </w:pPr>
      <w:r>
        <w:rPr>
          <w:rFonts w:hint="eastAsia"/>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Arial" w:hAnsi="Arial" w:eastAsia="Arial" w:cs="Arial"/>
          <w:b/>
          <w:sz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12"/>
        </w:numPr>
        <w:ind w:firstLine="482"/>
        <w:spacing w:line="360" w:lineRule="auto"/>
        <w:rPr>
          <w:rFonts w:hint="eastAsia"/>
          <w:b/>
          <w:bCs/>
          <w:sz w:val="24"/>
          <w:szCs w:val="24"/>
        </w:rPr>
      </w:pPr>
      <w:r>
        <w:rPr>
          <w:b/>
          <w:bCs/>
          <w:sz w:val="24"/>
          <w:szCs w:val="24"/>
        </w:rPr>
        <w:t xml:space="preserve">商务部分（</w:t>
      </w:r>
      <w:r>
        <w:rPr>
          <w:rFonts w:hint="eastAsia"/>
          <w:b/>
          <w:bCs/>
          <w:sz w:val="24"/>
          <w:szCs w:val="24"/>
        </w:rPr>
        <w:t xml:space="preserve">30</w:t>
      </w:r>
      <w:r>
        <w:rPr>
          <w:b/>
          <w:bCs/>
          <w:sz w:val="24"/>
          <w:szCs w:val="24"/>
        </w:rPr>
        <w:t xml:space="preserve">分）</w:t>
      </w:r>
      <w:r/>
    </w:p>
    <w:p>
      <w:pPr>
        <w:ind w:firstLine="480"/>
        <w:spacing w:line="360" w:lineRule="auto"/>
        <w:rPr>
          <w:rFonts w:hint="eastAsia"/>
          <w:sz w:val="24"/>
          <w:szCs w:val="24"/>
        </w:rPr>
      </w:pPr>
      <w:r>
        <w:rPr>
          <w:rFonts w:hint="eastAsia"/>
          <w:sz w:val="24"/>
          <w:szCs w:val="24"/>
        </w:rPr>
        <w:t xml:space="preserve">1）</w:t>
      </w:r>
      <w:r>
        <w:rPr>
          <w:sz w:val="24"/>
          <w:szCs w:val="24"/>
        </w:rPr>
        <w:t xml:space="preserve">业绩（6分）：</w:t>
      </w:r>
      <w:r/>
    </w:p>
    <w:p>
      <w:pPr>
        <w:ind w:firstLine="480"/>
        <w:spacing w:line="360" w:lineRule="auto"/>
        <w:rPr>
          <w:rFonts w:hint="eastAsia"/>
          <w:sz w:val="24"/>
          <w:szCs w:val="24"/>
        </w:rPr>
      </w:pPr>
      <w:r>
        <w:rPr>
          <w:sz w:val="24"/>
          <w:szCs w:val="24"/>
        </w:rPr>
        <w:t xml:space="preserve">投标人</w:t>
      </w:r>
      <w:r>
        <w:rPr>
          <w:rFonts w:hint="eastAsia"/>
          <w:sz w:val="24"/>
          <w:szCs w:val="24"/>
        </w:rPr>
        <w:t xml:space="preserve">自2023</w:t>
      </w:r>
      <w:r>
        <w:rPr>
          <w:sz w:val="24"/>
          <w:szCs w:val="24"/>
        </w:rPr>
        <w:t xml:space="preserve">年1月1日以来具有的类似项目业绩，每提供1个得2分，最多得6分</w:t>
      </w:r>
      <w:r>
        <w:rPr>
          <w:rFonts w:hint="eastAsia"/>
          <w:sz w:val="24"/>
          <w:szCs w:val="24"/>
        </w:rPr>
        <w:t xml:space="preserve">。</w:t>
      </w:r>
      <w:r>
        <w:rPr>
          <w:b/>
          <w:bCs/>
          <w:sz w:val="24"/>
          <w:szCs w:val="24"/>
        </w:rPr>
        <w:t xml:space="preserve">提供合同原件扫描上传至投标系统中并加盖公章，时间以合同签订时间为准，不提供或提供的不符合要求均不得分。</w:t>
      </w:r>
      <w:r/>
    </w:p>
    <w:p>
      <w:pPr>
        <w:ind w:left="-25" w:firstLine="480"/>
        <w:spacing w:line="360" w:lineRule="auto"/>
        <w:rPr>
          <w:rFonts w:hint="eastAsia"/>
          <w:sz w:val="24"/>
          <w:szCs w:val="24"/>
        </w:rPr>
      </w:pPr>
      <w:r>
        <w:rPr>
          <w:rFonts w:hint="eastAsia"/>
          <w:sz w:val="24"/>
          <w:szCs w:val="24"/>
        </w:rPr>
        <w:t xml:space="preserve">2）资质能力（4分）：</w:t>
      </w:r>
      <w:r/>
    </w:p>
    <w:p>
      <w:pPr>
        <w:ind w:left="-25" w:firstLine="480"/>
        <w:spacing w:line="360" w:lineRule="auto"/>
        <w:rPr>
          <w:rFonts w:hint="eastAsia" w:cs="Times New Roman"/>
          <w:sz w:val="24"/>
          <w:szCs w:val="24"/>
        </w:rPr>
      </w:pPr>
      <w:r>
        <w:rPr>
          <w:rFonts w:hint="eastAsia"/>
          <w:sz w:val="24"/>
          <w:szCs w:val="24"/>
        </w:rPr>
        <w:t xml:space="preserve">投标人具有质量管理体系认证证书、信息安全管理体系认证证书、信息技术管理体系认证证书、隐私信息管理体系认证证书，每提供一个得1分，最高得4分。</w:t>
      </w:r>
      <w:r>
        <w:rPr>
          <w:rFonts w:hint="eastAsia"/>
          <w:b/>
          <w:bCs/>
          <w:sz w:val="24"/>
          <w:szCs w:val="24"/>
        </w:rPr>
        <w:t xml:space="preserve">提供相应有效认证证书扫描件，同时还须提供该证书在“国家市场监督管理总局－全国认证认可信息公共服务平台”网站查询到的有效认证截图，上传至投标系统中并加盖公章不提供或提供的不符合要求均不得分。</w:t>
      </w:r>
      <w:r/>
    </w:p>
    <w:p>
      <w:pPr>
        <w:ind w:firstLine="480"/>
        <w:spacing w:line="360" w:lineRule="auto"/>
        <w:rPr>
          <w:rFonts w:hint="eastAsia"/>
          <w:sz w:val="24"/>
          <w:szCs w:val="24"/>
        </w:rPr>
      </w:pPr>
      <w:r>
        <w:rPr>
          <w:rFonts w:hint="eastAsia"/>
          <w:sz w:val="24"/>
          <w:szCs w:val="24"/>
        </w:rPr>
        <w:t xml:space="preserve">3）技术与安全能力（4分）：</w:t>
      </w:r>
      <w:r/>
    </w:p>
    <w:p>
      <w:pPr>
        <w:ind w:firstLine="480"/>
        <w:spacing w:line="360" w:lineRule="auto"/>
        <w:rPr>
          <w:rFonts w:hint="eastAsia"/>
          <w:sz w:val="24"/>
          <w:szCs w:val="24"/>
        </w:rPr>
      </w:pPr>
      <w:r>
        <w:rPr>
          <w:rFonts w:hint="eastAsia"/>
          <w:sz w:val="24"/>
          <w:szCs w:val="24"/>
        </w:rPr>
        <w:t xml:space="preserve">①投标人具有ITSS信息技术服务运行维护服务能力成熟度符合性证书，一级得2分，二级得1.5分，三级得1分，其余不得分；</w:t>
      </w:r>
      <w:r/>
    </w:p>
    <w:p>
      <w:pPr>
        <w:ind w:firstLine="480"/>
        <w:spacing w:line="360" w:lineRule="auto"/>
        <w:rPr>
          <w:rFonts w:hint="eastAsia"/>
          <w:sz w:val="24"/>
          <w:szCs w:val="24"/>
        </w:rPr>
      </w:pPr>
      <w:r>
        <w:rPr>
          <w:rFonts w:hint="eastAsia"/>
          <w:sz w:val="24"/>
          <w:szCs w:val="24"/>
        </w:rPr>
        <w:t xml:space="preserve">②投标人具有信息系统建设和服务能力等级证书，4级及以上得2分，3级得</w:t>
      </w:r>
      <w:r>
        <w:rPr>
          <w:rFonts w:hint="eastAsia"/>
          <w:sz w:val="24"/>
          <w:szCs w:val="24"/>
        </w:rPr>
        <w:t xml:space="preserve">1.5分，其余得1分。</w:t>
      </w:r>
      <w:r/>
    </w:p>
    <w:p>
      <w:pPr>
        <w:pStyle w:val="819"/>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提供相应有效认证证书扫描件，上传至投标系统中并加盖公章，不提供或提供的不符合要求均不得分。</w:t>
      </w:r>
      <w:r/>
    </w:p>
    <w:p>
      <w:pPr>
        <w:ind w:firstLine="480"/>
        <w:spacing w:line="360" w:lineRule="auto"/>
        <w:rPr>
          <w:rFonts w:hint="eastAsia"/>
          <w:sz w:val="24"/>
          <w:szCs w:val="24"/>
        </w:rPr>
      </w:pPr>
      <w:r>
        <w:rPr>
          <w:rFonts w:hint="eastAsia"/>
          <w:sz w:val="24"/>
          <w:szCs w:val="24"/>
        </w:rPr>
        <w:t xml:space="preserve">4）服务响应程度（6分）：</w:t>
      </w:r>
      <w:r/>
    </w:p>
    <w:p>
      <w:pPr>
        <w:ind w:firstLine="480"/>
        <w:spacing w:line="360" w:lineRule="auto"/>
        <w:rPr>
          <w:rFonts w:hint="eastAsia"/>
          <w:sz w:val="24"/>
          <w:szCs w:val="24"/>
        </w:rPr>
      </w:pPr>
      <w:r>
        <w:rPr>
          <w:rFonts w:hint="eastAsia"/>
          <w:sz w:val="24"/>
          <w:szCs w:val="24"/>
        </w:rPr>
        <w:t xml:space="preserve">投标人承诺如遇到远程不能解决的问题，将立即派项目小组成员内的维修工程师0.5小时以内到达现场，对于影响业务系统正常运行的各类故障在1小时以内恢复，保证业务系统能够正常运行；对于不影响业务系统正常运行的各类故障在2小时以内恢复，保证系统能够正常运行。期间如不能修复，保证提供应急措施，确保系统的正常运行。投标人提供对应承诺书及公司所在地至采购人处（无锡市中山路68号）0.5小时以内的证明材料（如高德地图、百度地图行程截图等），</w:t>
      </w:r>
      <w:r>
        <w:rPr>
          <w:rFonts w:hint="eastAsia"/>
          <w:b/>
          <w:bCs/>
          <w:sz w:val="24"/>
          <w:szCs w:val="24"/>
        </w:rPr>
        <w:t xml:space="preserve">上传至投标系统中并加盖公章，</w:t>
      </w:r>
      <w:r>
        <w:rPr>
          <w:rFonts w:hint="eastAsia"/>
          <w:sz w:val="24"/>
          <w:szCs w:val="24"/>
        </w:rPr>
        <w:t xml:space="preserve">得6分。</w:t>
      </w:r>
      <w:r/>
    </w:p>
    <w:p>
      <w:pPr>
        <w:ind w:firstLine="482"/>
        <w:spacing w:line="360" w:lineRule="auto"/>
        <w:rPr>
          <w:rFonts w:hint="eastAsia" w:cs="Times New Roman"/>
          <w:b/>
          <w:bCs/>
          <w:sz w:val="24"/>
          <w:szCs w:val="24"/>
        </w:rPr>
      </w:pPr>
      <w:r>
        <w:rPr>
          <w:rFonts w:hint="eastAsia"/>
          <w:b/>
          <w:bCs/>
          <w:sz w:val="24"/>
          <w:szCs w:val="24"/>
        </w:rPr>
        <w:t xml:space="preserve">注：本项最高得6分，不重复得分。承诺书格式自拟，不提供或提供的不符合要求均不得分。</w:t>
      </w:r>
      <w:r/>
    </w:p>
    <w:p>
      <w:pPr>
        <w:ind w:firstLine="480"/>
        <w:spacing w:line="360" w:lineRule="auto"/>
        <w:rPr>
          <w:rFonts w:hint="eastAsia"/>
          <w:sz w:val="24"/>
          <w:szCs w:val="24"/>
        </w:rPr>
      </w:pPr>
      <w:r>
        <w:rPr>
          <w:rFonts w:hint="eastAsia"/>
          <w:sz w:val="24"/>
          <w:szCs w:val="24"/>
        </w:rPr>
        <w:t xml:space="preserve">5）项目人员配置（10分）：</w:t>
      </w:r>
      <w:r/>
    </w:p>
    <w:p>
      <w:pPr>
        <w:ind w:firstLine="480"/>
        <w:spacing w:line="360" w:lineRule="auto"/>
        <w:rPr>
          <w:rFonts w:hint="eastAsia"/>
          <w:sz w:val="24"/>
          <w:szCs w:val="24"/>
        </w:rPr>
      </w:pPr>
      <w:r>
        <w:rPr>
          <w:rFonts w:hint="eastAsia"/>
          <w:sz w:val="24"/>
          <w:szCs w:val="24"/>
        </w:rPr>
        <w:t xml:space="preserve">①项目管理组（4分）：拟投入项目组实施团队管理人员具有系统集成项目管理工程师证书、IT服务项目经理证书的，每提供以上一种证书得2分</w:t>
      </w:r>
      <w:r>
        <w:rPr>
          <w:rFonts w:hint="eastAsia"/>
          <w:b/>
          <w:bCs/>
          <w:sz w:val="24"/>
          <w:szCs w:val="24"/>
        </w:rPr>
        <w:t xml:space="preserve">（一人多证的，不重复得分）</w:t>
      </w:r>
      <w:r>
        <w:rPr>
          <w:rFonts w:hint="eastAsia"/>
          <w:sz w:val="24"/>
          <w:szCs w:val="24"/>
        </w:rPr>
        <w:t xml:space="preserve">，最高得4分。</w:t>
      </w:r>
      <w:r/>
    </w:p>
    <w:p>
      <w:pPr>
        <w:ind w:firstLine="480"/>
        <w:spacing w:line="360" w:lineRule="auto"/>
        <w:rPr>
          <w:rFonts w:hint="eastAsia"/>
          <w:sz w:val="24"/>
          <w:szCs w:val="24"/>
        </w:rPr>
      </w:pPr>
      <w:r>
        <w:rPr>
          <w:rFonts w:hint="eastAsia"/>
          <w:sz w:val="24"/>
          <w:szCs w:val="24"/>
        </w:rPr>
        <w:t xml:space="preserve">②项目组成员（6分）：拟投入项目组实施团队其他成员具有信息系统项目管理师、系统集成项目管理工程师、PMP项目管理师、软件设计师、IT服务工程师、计算机类中级及以上职称证书的，每提供以上一种证书得1分</w:t>
      </w:r>
      <w:r>
        <w:rPr>
          <w:rFonts w:hint="eastAsia"/>
          <w:b/>
          <w:bCs/>
          <w:sz w:val="24"/>
          <w:szCs w:val="24"/>
        </w:rPr>
        <w:t xml:space="preserve">（一人多证的，不重复得分）</w:t>
      </w:r>
      <w:r>
        <w:rPr>
          <w:rFonts w:hint="eastAsia"/>
          <w:sz w:val="24"/>
          <w:szCs w:val="24"/>
        </w:rPr>
        <w:t xml:space="preserve">，最多得6分。</w:t>
      </w:r>
      <w:r/>
    </w:p>
    <w:p>
      <w:pPr>
        <w:ind w:firstLine="482"/>
        <w:spacing w:line="360" w:lineRule="auto"/>
        <w:rPr>
          <w:rFonts w:hint="eastAsia" w:cs="Times New Roman"/>
          <w:b/>
          <w:bCs/>
          <w:sz w:val="24"/>
          <w:szCs w:val="24"/>
        </w:rPr>
      </w:pPr>
      <w:r>
        <w:rPr>
          <w:rFonts w:hint="eastAsia"/>
          <w:b/>
          <w:bCs/>
          <w:sz w:val="24"/>
          <w:szCs w:val="24"/>
        </w:rPr>
        <w:t xml:space="preserve">以上人员以填列的《项目人员配置表》为准：投标时须提供以上相关人员证书和投标人近六个月中任意一个月份（不含投标当月）为其缴纳社保的证明，上传至投标系统中并加盖公章，不提供或提供的不符合要求均不得分。</w:t>
      </w:r>
      <w:r/>
    </w:p>
    <w:p>
      <w:pPr>
        <w:numPr>
          <w:ilvl w:val="0"/>
          <w:numId w:val="12"/>
        </w:numPr>
        <w:ind w:firstLine="482"/>
        <w:spacing w:line="360" w:lineRule="auto"/>
        <w:rPr>
          <w:rFonts w:hint="eastAsia"/>
          <w:b/>
          <w:bCs/>
          <w:sz w:val="24"/>
          <w:szCs w:val="24"/>
        </w:rPr>
      </w:pPr>
      <w:r>
        <w:rPr>
          <w:b/>
          <w:bCs/>
          <w:sz w:val="24"/>
          <w:szCs w:val="24"/>
        </w:rPr>
        <w:t xml:space="preserve">技术方案（</w:t>
      </w:r>
      <w:r>
        <w:rPr>
          <w:rFonts w:hint="eastAsia"/>
          <w:b/>
          <w:bCs/>
          <w:sz w:val="24"/>
          <w:szCs w:val="24"/>
        </w:rPr>
        <w:t xml:space="preserve">40</w:t>
      </w:r>
      <w:r>
        <w:rPr>
          <w:b/>
          <w:bCs/>
          <w:sz w:val="24"/>
          <w:szCs w:val="24"/>
        </w:rPr>
        <w:t xml:space="preserve">分）：无方案不得分</w:t>
      </w:r>
      <w:r/>
    </w:p>
    <w:p>
      <w:pPr>
        <w:ind w:firstLine="482"/>
        <w:spacing w:line="360" w:lineRule="auto"/>
        <w:rPr>
          <w:rFonts w:hint="eastAsia"/>
          <w:b/>
          <w:sz w:val="24"/>
          <w:szCs w:val="24"/>
        </w:rPr>
      </w:pPr>
      <w:r>
        <w:rPr>
          <w:rFonts w:hint="eastAsia"/>
          <w:b/>
          <w:sz w:val="24"/>
          <w:szCs w:val="24"/>
        </w:rPr>
        <w:t xml:space="preserve">1）</w:t>
      </w:r>
      <w:r>
        <w:rPr>
          <w:b/>
          <w:sz w:val="24"/>
          <w:szCs w:val="24"/>
        </w:rPr>
        <w:t xml:space="preserve">整体维护方案（10分）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整体维护方案</w:t>
      </w:r>
      <w:r>
        <w:rPr>
          <w:rFonts w:hint="eastAsia"/>
          <w:bCs/>
          <w:sz w:val="24"/>
          <w:szCs w:val="24"/>
        </w:rPr>
        <w:t xml:space="preserve">包括下述2项：①对</w:t>
      </w:r>
      <w:r>
        <w:rPr>
          <w:bCs/>
          <w:sz w:val="24"/>
          <w:szCs w:val="24"/>
        </w:rPr>
        <w:t xml:space="preserve">采购人服务背景</w:t>
      </w:r>
      <w:r>
        <w:rPr>
          <w:rFonts w:hint="eastAsia"/>
          <w:bCs/>
          <w:sz w:val="24"/>
          <w:szCs w:val="24"/>
        </w:rPr>
        <w:t xml:space="preserve">的了解情况；②对</w:t>
      </w:r>
      <w:r>
        <w:rPr>
          <w:bCs/>
          <w:sz w:val="24"/>
          <w:szCs w:val="24"/>
        </w:rPr>
        <w:t xml:space="preserve">系统现状</w:t>
      </w:r>
      <w:r>
        <w:rPr>
          <w:rFonts w:hint="eastAsia"/>
          <w:bCs/>
          <w:sz w:val="24"/>
          <w:szCs w:val="24"/>
        </w:rPr>
        <w:t xml:space="preserve">的熟悉程度。</w:t>
      </w:r>
      <w:r/>
    </w:p>
    <w:p>
      <w:pPr>
        <w:ind w:firstLine="480"/>
        <w:spacing w:line="360" w:lineRule="auto"/>
        <w:rPr>
          <w:rFonts w:hint="eastAsia"/>
          <w:bCs/>
          <w:sz w:val="24"/>
          <w:szCs w:val="24"/>
        </w:rPr>
      </w:pPr>
      <w:r>
        <w:rPr>
          <w:rFonts w:hint="eastAsia"/>
          <w:bCs/>
          <w:sz w:val="24"/>
          <w:szCs w:val="24"/>
        </w:rPr>
        <w:t xml:space="preserve">供应商针对上述内容进行阐述，要求阐述内容合理、针对性强。以上每点内容</w:t>
      </w:r>
      <w:r>
        <w:rPr>
          <w:rFonts w:hint="eastAsia"/>
          <w:bCs/>
          <w:sz w:val="24"/>
          <w:szCs w:val="24"/>
        </w:rPr>
        <w:t xml:space="preserve">不存在瑕疵的得5分，存在1处瑕疵的得3分，存在2处瑕疵的，有基本的解释说明的得1分，未进行阐述或不满足采购需求或内容存在2处以上瑕疵的得0分；本项共计2点内容，本项最高得10分。</w:t>
      </w:r>
      <w:r/>
    </w:p>
    <w:p>
      <w:pPr>
        <w:ind w:firstLine="482"/>
        <w:spacing w:line="360" w:lineRule="auto"/>
        <w:rPr>
          <w:rFonts w:hint="eastAsia"/>
          <w:b/>
          <w:sz w:val="24"/>
          <w:szCs w:val="24"/>
        </w:rPr>
      </w:pPr>
      <w:r>
        <w:rPr>
          <w:b/>
          <w:sz w:val="24"/>
          <w:szCs w:val="24"/>
        </w:rPr>
        <w:t xml:space="preserve">2）系统运维服务方案（</w:t>
      </w:r>
      <w:r>
        <w:rPr>
          <w:rFonts w:hint="eastAsia"/>
          <w:b/>
          <w:sz w:val="24"/>
          <w:szCs w:val="24"/>
        </w:rPr>
        <w:t xml:space="preserve">8</w:t>
      </w:r>
      <w:r>
        <w:rPr>
          <w:b/>
          <w:sz w:val="24"/>
          <w:szCs w:val="24"/>
        </w:rPr>
        <w:t xml:space="preserve">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系统运维服务方案</w:t>
      </w:r>
      <w:r>
        <w:rPr>
          <w:rFonts w:hint="eastAsia"/>
          <w:bCs/>
          <w:sz w:val="24"/>
          <w:szCs w:val="24"/>
        </w:rPr>
        <w:t xml:space="preserve">包括下述4项：①维护服务流程；②服务标准；③服务管理；④服务措施。</w:t>
      </w:r>
      <w:r/>
    </w:p>
    <w:p>
      <w:pPr>
        <w:ind w:firstLine="480"/>
        <w:spacing w:line="360" w:lineRule="auto"/>
        <w:rPr>
          <w:rFonts w:hint="eastAsia"/>
          <w:b/>
          <w:sz w:val="24"/>
          <w:szCs w:val="24"/>
        </w:rPr>
      </w:pPr>
      <w:r>
        <w:rPr>
          <w:rFonts w:hint="eastAsia"/>
          <w:bCs/>
          <w:sz w:val="24"/>
          <w:szCs w:val="24"/>
        </w:rPr>
        <w:t xml:space="preserve">供应商针对上述内容进行阐述，要求阐述内容合理、针对性强，具备较强的</w:t>
      </w:r>
      <w:r>
        <w:rPr>
          <w:bCs/>
          <w:sz w:val="24"/>
          <w:szCs w:val="24"/>
        </w:rPr>
        <w:t xml:space="preserve">全面性、专业性、安全性、稳定性、可操作性、服务质量、用户满意度等</w:t>
      </w:r>
      <w:r>
        <w:rPr>
          <w:rFonts w:hint="eastAsia"/>
          <w:bCs/>
          <w:sz w:val="24"/>
          <w:szCs w:val="24"/>
        </w:rPr>
        <w:t xml:space="preserve">。以上每点内容不存在瑕疵的得2分，存在1处瑕疵的，有基本的解释说明的得1分，未进行阐述或不满足采购需求或内容存在2处及以上瑕疵的得0分；本项共计4点内容，本项最高得</w:t>
      </w:r>
      <w:r>
        <w:rPr>
          <w:rFonts w:hint="eastAsia"/>
          <w:bCs/>
          <w:sz w:val="24"/>
          <w:szCs w:val="24"/>
        </w:rPr>
        <w:t xml:space="preserve">8</w:t>
      </w:r>
      <w:r>
        <w:rPr>
          <w:rFonts w:hint="eastAsia"/>
          <w:bCs/>
          <w:sz w:val="24"/>
          <w:szCs w:val="24"/>
        </w:rPr>
        <w:t xml:space="preserve">分。</w:t>
      </w:r>
      <w:r/>
    </w:p>
    <w:p>
      <w:pPr>
        <w:ind w:firstLine="482"/>
        <w:spacing w:line="360" w:lineRule="auto"/>
        <w:rPr>
          <w:rFonts w:hint="eastAsia"/>
          <w:b/>
          <w:sz w:val="24"/>
          <w:szCs w:val="24"/>
        </w:rPr>
      </w:pPr>
      <w:r>
        <w:rPr>
          <w:b/>
          <w:sz w:val="24"/>
          <w:szCs w:val="24"/>
        </w:rPr>
        <w:t xml:space="preserve">3）安全管理方案（</w:t>
      </w:r>
      <w:r>
        <w:rPr>
          <w:rFonts w:hint="eastAsia"/>
          <w:b/>
          <w:sz w:val="24"/>
          <w:szCs w:val="24"/>
        </w:rPr>
        <w:t xml:space="preserve">6</w:t>
      </w:r>
      <w:r>
        <w:rPr>
          <w:b/>
          <w:sz w:val="24"/>
          <w:szCs w:val="24"/>
        </w:rPr>
        <w:t xml:space="preserve">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安全管理方案</w:t>
      </w:r>
      <w:r>
        <w:rPr>
          <w:rFonts w:hint="eastAsia"/>
          <w:bCs/>
          <w:sz w:val="24"/>
          <w:szCs w:val="24"/>
        </w:rPr>
        <w:t xml:space="preserve">包括下述2项：①</w:t>
      </w:r>
      <w:r>
        <w:rPr>
          <w:bCs/>
          <w:sz w:val="24"/>
          <w:szCs w:val="24"/>
        </w:rPr>
        <w:t xml:space="preserve">安全管理理念</w:t>
      </w:r>
      <w:r>
        <w:rPr>
          <w:rFonts w:hint="eastAsia"/>
          <w:bCs/>
          <w:sz w:val="24"/>
          <w:szCs w:val="24"/>
        </w:rPr>
        <w:t xml:space="preserve">及</w:t>
      </w:r>
      <w:r>
        <w:rPr>
          <w:bCs/>
          <w:sz w:val="24"/>
          <w:szCs w:val="24"/>
        </w:rPr>
        <w:t xml:space="preserve">分类</w:t>
      </w:r>
      <w:r>
        <w:rPr>
          <w:rFonts w:hint="eastAsia"/>
          <w:bCs/>
          <w:sz w:val="24"/>
          <w:szCs w:val="24"/>
        </w:rPr>
        <w:t xml:space="preserve">；②</w:t>
      </w:r>
      <w:r>
        <w:rPr>
          <w:bCs/>
          <w:sz w:val="24"/>
          <w:szCs w:val="24"/>
        </w:rPr>
        <w:t xml:space="preserve">安全管理</w:t>
      </w:r>
      <w:r>
        <w:rPr>
          <w:rFonts w:hint="eastAsia"/>
          <w:bCs/>
          <w:sz w:val="24"/>
          <w:szCs w:val="24"/>
        </w:rPr>
        <w:t xml:space="preserve">的</w:t>
      </w:r>
      <w:r>
        <w:rPr>
          <w:bCs/>
          <w:sz w:val="24"/>
          <w:szCs w:val="24"/>
        </w:rPr>
        <w:t xml:space="preserve">制度</w:t>
      </w:r>
      <w:r>
        <w:rPr>
          <w:rFonts w:hint="eastAsia"/>
          <w:bCs/>
          <w:sz w:val="24"/>
          <w:szCs w:val="24"/>
        </w:rPr>
        <w:t xml:space="preserve">及</w:t>
      </w:r>
      <w:r>
        <w:rPr>
          <w:bCs/>
          <w:sz w:val="24"/>
          <w:szCs w:val="24"/>
        </w:rPr>
        <w:t xml:space="preserve">措施</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w:t>
      </w:r>
      <w:r>
        <w:rPr>
          <w:bCs/>
          <w:sz w:val="24"/>
          <w:szCs w:val="24"/>
        </w:rPr>
        <w:t xml:space="preserve">要求阐述内容合理、针对性强、切实可行有效。</w:t>
      </w:r>
      <w:r>
        <w:rPr>
          <w:rFonts w:hint="eastAsia"/>
          <w:bCs/>
          <w:sz w:val="24"/>
          <w:szCs w:val="24"/>
        </w:rPr>
        <w:t xml:space="preserve">以上每点内容不存在瑕疵的得3分，存在1处瑕疵的得2分，存在2处瑕疵的，有基本的解释说明的得1分，未进行阐述或不满足采购需求或内容存在2处以上瑕疵的得0分；本项共计2点内容，本项最高得6分。</w:t>
      </w:r>
      <w:r/>
    </w:p>
    <w:p>
      <w:pPr>
        <w:ind w:firstLine="482"/>
        <w:spacing w:line="360" w:lineRule="auto"/>
        <w:rPr>
          <w:rFonts w:hint="eastAsia"/>
          <w:b/>
          <w:sz w:val="24"/>
          <w:szCs w:val="24"/>
        </w:rPr>
      </w:pPr>
      <w:r>
        <w:rPr>
          <w:b/>
          <w:sz w:val="24"/>
          <w:szCs w:val="24"/>
        </w:rPr>
        <w:t xml:space="preserve">4）应急方案（6分）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应急方案</w:t>
      </w:r>
      <w:r>
        <w:rPr>
          <w:rFonts w:hint="eastAsia"/>
          <w:bCs/>
          <w:sz w:val="24"/>
          <w:szCs w:val="24"/>
        </w:rPr>
        <w:t xml:space="preserve">包括下述3项：①</w:t>
      </w:r>
      <w:r>
        <w:rPr>
          <w:bCs/>
          <w:sz w:val="24"/>
          <w:szCs w:val="24"/>
        </w:rPr>
        <w:t xml:space="preserve">应急故障服务方案</w:t>
      </w:r>
      <w:r>
        <w:rPr>
          <w:rFonts w:hint="eastAsia"/>
          <w:bCs/>
          <w:sz w:val="24"/>
          <w:szCs w:val="24"/>
        </w:rPr>
        <w:t xml:space="preserve">；②</w:t>
      </w:r>
      <w:r>
        <w:rPr>
          <w:bCs/>
          <w:sz w:val="24"/>
          <w:szCs w:val="24"/>
        </w:rPr>
        <w:t xml:space="preserve">故障</w:t>
      </w:r>
      <w:r>
        <w:rPr>
          <w:rFonts w:hint="eastAsia"/>
          <w:bCs/>
          <w:sz w:val="24"/>
          <w:szCs w:val="24"/>
        </w:rPr>
        <w:t xml:space="preserve">修复</w:t>
      </w:r>
      <w:r>
        <w:rPr>
          <w:bCs/>
          <w:sz w:val="24"/>
          <w:szCs w:val="24"/>
        </w:rPr>
        <w:t xml:space="preserve">措施安排</w:t>
      </w:r>
      <w:r>
        <w:rPr>
          <w:rFonts w:hint="eastAsia"/>
          <w:bCs/>
          <w:sz w:val="24"/>
          <w:szCs w:val="24"/>
        </w:rPr>
        <w:t xml:space="preserve">；③</w:t>
      </w:r>
      <w:r>
        <w:rPr>
          <w:bCs/>
          <w:sz w:val="24"/>
          <w:szCs w:val="24"/>
        </w:rPr>
        <w:t xml:space="preserve">系统重大故障的应急预案以及措施安排</w:t>
      </w:r>
      <w:r>
        <w:rPr>
          <w:rFonts w:hint="eastAsia"/>
          <w:bCs/>
          <w:sz w:val="24"/>
          <w:szCs w:val="24"/>
        </w:rPr>
        <w:t xml:space="preserve">。</w:t>
      </w:r>
      <w:r/>
    </w:p>
    <w:p>
      <w:pPr>
        <w:ind w:firstLine="480"/>
        <w:spacing w:line="360" w:lineRule="auto"/>
        <w:rPr>
          <w:rFonts w:hint="eastAsia"/>
          <w:b/>
          <w:sz w:val="24"/>
          <w:szCs w:val="24"/>
        </w:rPr>
      </w:pPr>
      <w:r>
        <w:rPr>
          <w:rFonts w:hint="eastAsia"/>
          <w:bCs/>
          <w:sz w:val="24"/>
          <w:szCs w:val="24"/>
        </w:rPr>
        <w:t xml:space="preserve">供应商针对上述内容进行阐述，</w:t>
      </w:r>
      <w:r>
        <w:rPr>
          <w:bCs/>
          <w:sz w:val="24"/>
          <w:szCs w:val="24"/>
        </w:rPr>
        <w:t xml:space="preserve">要求阐述全面、详细，不漏项，针对性强、可行性强。</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以上每点内容不存在瑕疵的得2分，存在1处瑕疵的得1分，存在2处瑕疵的，有基本的解释说明的得0.5分，未进行阐述或不满足采购需求或内容存在2处以上瑕疵的得0分；本项共计3点内容，本项最高得6分。</w:t>
      </w:r>
      <w:r/>
    </w:p>
    <w:p>
      <w:pPr>
        <w:ind w:firstLine="482"/>
        <w:spacing w:line="360" w:lineRule="auto"/>
        <w:rPr>
          <w:rFonts w:hint="eastAsia"/>
          <w:b/>
          <w:sz w:val="24"/>
          <w:szCs w:val="24"/>
        </w:rPr>
      </w:pPr>
      <w:r>
        <w:rPr>
          <w:b/>
          <w:sz w:val="24"/>
          <w:szCs w:val="24"/>
        </w:rPr>
        <w:t xml:space="preserve">5）培训服务方案（</w:t>
      </w:r>
      <w:r>
        <w:rPr>
          <w:rFonts w:hint="eastAsia"/>
          <w:b/>
          <w:sz w:val="24"/>
          <w:szCs w:val="24"/>
        </w:rPr>
        <w:t xml:space="preserve">4</w:t>
      </w:r>
      <w:r>
        <w:rPr>
          <w:b/>
          <w:sz w:val="24"/>
          <w:szCs w:val="24"/>
        </w:rPr>
        <w:t xml:space="preserve">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培训服务方案</w:t>
      </w:r>
      <w:r>
        <w:rPr>
          <w:rFonts w:hint="eastAsia"/>
          <w:bCs/>
          <w:sz w:val="24"/>
          <w:szCs w:val="24"/>
        </w:rPr>
        <w:t xml:space="preserve">包括下述2项：</w:t>
      </w:r>
      <w:r>
        <w:rPr>
          <w:bCs/>
          <w:sz w:val="24"/>
          <w:szCs w:val="24"/>
        </w:rPr>
        <w:t xml:space="preserve">①培训时间</w:t>
      </w:r>
      <w:r>
        <w:rPr>
          <w:rFonts w:hint="eastAsia"/>
          <w:bCs/>
          <w:sz w:val="24"/>
          <w:szCs w:val="24"/>
        </w:rPr>
        <w:t xml:space="preserve">及师资配备；</w:t>
      </w:r>
      <w:r>
        <w:rPr>
          <w:bCs/>
          <w:sz w:val="24"/>
          <w:szCs w:val="24"/>
        </w:rPr>
        <w:t xml:space="preserve">②</w:t>
      </w:r>
      <w:r>
        <w:rPr>
          <w:rFonts w:hint="eastAsia"/>
          <w:bCs/>
          <w:sz w:val="24"/>
          <w:szCs w:val="24"/>
        </w:rPr>
        <w:t xml:space="preserve">培训</w:t>
      </w:r>
      <w:r>
        <w:rPr>
          <w:bCs/>
          <w:sz w:val="24"/>
          <w:szCs w:val="24"/>
        </w:rPr>
        <w:t xml:space="preserve">内容</w:t>
      </w:r>
      <w:r>
        <w:rPr>
          <w:rFonts w:hint="eastAsia"/>
          <w:bCs/>
          <w:sz w:val="24"/>
          <w:szCs w:val="24"/>
        </w:rPr>
        <w:t xml:space="preserve">及培训</w:t>
      </w:r>
      <w:r>
        <w:rPr>
          <w:bCs/>
          <w:sz w:val="24"/>
          <w:szCs w:val="24"/>
        </w:rPr>
        <w:t xml:space="preserve">人数；</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阐述清晰、合理、详细、不漏项、针对性</w:t>
      </w:r>
      <w:r>
        <w:rPr>
          <w:bCs/>
          <w:sz w:val="24"/>
          <w:szCs w:val="24"/>
        </w:rPr>
        <w:t xml:space="preserve">强、可行性强</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。以上每点内容不存在瑕疵的得2分，存在1处瑕疵的得1分，存在2处瑕疵的，有基本的解释说明的得0.5分，未进行阐述或不满足采购需求或内容存在2处以上瑕疵的得0分；本项共计2点内容，本项最高得4分。</w:t>
      </w:r>
      <w:r/>
    </w:p>
    <w:p>
      <w:pPr>
        <w:ind w:firstLine="482"/>
        <w:spacing w:line="360" w:lineRule="auto"/>
        <w:rPr>
          <w:rFonts w:hint="eastAsia"/>
          <w:b/>
          <w:sz w:val="24"/>
          <w:szCs w:val="24"/>
        </w:rPr>
      </w:pPr>
      <w:r>
        <w:rPr>
          <w:b/>
          <w:sz w:val="24"/>
          <w:szCs w:val="24"/>
        </w:rPr>
        <w:t xml:space="preserve">6）专项团队配备（</w:t>
      </w:r>
      <w:r>
        <w:rPr>
          <w:rFonts w:hint="eastAsia"/>
          <w:b/>
          <w:sz w:val="24"/>
          <w:szCs w:val="24"/>
        </w:rPr>
        <w:t xml:space="preserve">6</w:t>
      </w:r>
      <w:r>
        <w:rPr>
          <w:b/>
          <w:sz w:val="24"/>
          <w:szCs w:val="24"/>
        </w:rPr>
        <w:t xml:space="preserve">分）</w:t>
      </w:r>
      <w:r/>
    </w:p>
    <w:p>
      <w:pPr>
        <w:ind w:firstLine="480"/>
        <w:spacing w:line="360" w:lineRule="auto"/>
        <w:rPr>
          <w:rFonts w:hint="eastAsia"/>
          <w:bCs/>
          <w:sz w:val="24"/>
          <w:szCs w:val="24"/>
        </w:rPr>
      </w:pPr>
      <w:r>
        <w:rPr>
          <w:bCs/>
          <w:sz w:val="24"/>
          <w:szCs w:val="24"/>
        </w:rPr>
        <w:t xml:space="preserve">投标供应商针对本项目的专项团队配备包括下述</w:t>
      </w:r>
      <w:r>
        <w:rPr>
          <w:rFonts w:hint="eastAsia"/>
          <w:bCs/>
          <w:sz w:val="24"/>
          <w:szCs w:val="24"/>
        </w:rPr>
        <w:t xml:space="preserve">3</w:t>
      </w:r>
      <w:r>
        <w:rPr>
          <w:bCs/>
          <w:sz w:val="24"/>
          <w:szCs w:val="24"/>
        </w:rPr>
        <w:t xml:space="preserve">项：</w:t>
      </w:r>
      <w:r>
        <w:rPr>
          <w:rFonts w:hint="eastAsia"/>
          <w:bCs/>
          <w:sz w:val="24"/>
          <w:szCs w:val="24"/>
        </w:rPr>
        <w:t xml:space="preserve">①</w:t>
      </w:r>
      <w:r>
        <w:rPr>
          <w:bCs/>
          <w:sz w:val="24"/>
          <w:szCs w:val="24"/>
        </w:rPr>
        <w:t xml:space="preserve">组织机构图</w:t>
      </w:r>
      <w:r>
        <w:rPr>
          <w:rFonts w:hint="eastAsia"/>
          <w:bCs/>
          <w:sz w:val="24"/>
          <w:szCs w:val="24"/>
        </w:rPr>
        <w:t xml:space="preserve">；②</w:t>
      </w:r>
      <w:r>
        <w:rPr>
          <w:bCs/>
          <w:sz w:val="24"/>
          <w:szCs w:val="24"/>
        </w:rPr>
        <w:t xml:space="preserve">运维团队的岗位技能要求</w:t>
      </w:r>
      <w:r>
        <w:rPr>
          <w:rFonts w:hint="eastAsia"/>
          <w:bCs/>
          <w:sz w:val="24"/>
          <w:szCs w:val="24"/>
        </w:rPr>
        <w:t xml:space="preserve">及</w:t>
      </w:r>
      <w:r>
        <w:rPr>
          <w:bCs/>
          <w:sz w:val="24"/>
          <w:szCs w:val="24"/>
        </w:rPr>
        <w:t xml:space="preserve">职责与分工</w:t>
      </w:r>
      <w:r>
        <w:rPr>
          <w:rFonts w:hint="eastAsia"/>
          <w:bCs/>
          <w:sz w:val="24"/>
          <w:szCs w:val="24"/>
        </w:rPr>
        <w:t xml:space="preserve">；③</w:t>
      </w:r>
      <w:r>
        <w:rPr>
          <w:bCs/>
          <w:sz w:val="24"/>
          <w:szCs w:val="24"/>
        </w:rPr>
        <w:t xml:space="preserve">运维管理机制</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人员组织架构合理，各岗位职责分工明确，管理制度完善、具有较强的针对性</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。以上每点内容不存在瑕疵的得2分，存在1处瑕疵的得1分，存在2处瑕疵的，有基本的解释说明的得0.5分，未进行阐述或不满足采购需求或内容存在2处以上瑕疵的得0分；本项共计3点内容，本项最高得6分。</w:t>
      </w:r>
      <w:r/>
    </w:p>
    <w:p>
      <w:pPr>
        <w:ind w:firstLine="482"/>
        <w:spacing w:line="360" w:lineRule="auto"/>
        <w:tabs>
          <w:tab w:val="left" w:pos="1800" w:leader="none"/>
        </w:tabs>
        <w:rPr>
          <w:rFonts w:hint="eastAsia"/>
          <w:b/>
          <w:sz w:val="24"/>
          <w:szCs w:val="24"/>
        </w:rPr>
      </w:pPr>
      <w:r>
        <w:rPr>
          <w:rFonts w:hint="eastAsia"/>
          <w:b/>
          <w:sz w:val="24"/>
          <w:szCs w:val="24"/>
        </w:rPr>
        <w:t xml:space="preserve">注：以上技术方案中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b/>
          <w:bCs/>
          <w:sz w:val="24"/>
          <w:szCs w:val="24"/>
        </w:rPr>
      </w:pPr>
      <w:r>
        <w:rPr>
          <w:rFonts w:hint="eastAsia"/>
          <w:b/>
          <w:bCs/>
          <w:sz w:val="24"/>
          <w:szCs w:val="24"/>
        </w:rPr>
        <w:t xml:space="preserve">注：本次评标，核算各投标人的得分取所有评标成员的平均值。评分办法及评分细则的解释权属采购人。未列入本评分细则的其他条件不作为评分内容。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（十）定标：</w:t>
      </w:r>
      <w:r/>
    </w:p>
    <w:p>
      <w:pPr>
        <w:ind w:firstLine="480"/>
        <w:jc w:val="left"/>
        <w:spacing w:line="360" w:lineRule="auto"/>
        <w:shd w:val="clear" w:color="auto" w:fill="ffffff"/>
        <w:widowControl/>
        <w:rPr>
          <w:rFonts w:hint="eastAsia"/>
          <w:sz w:val="24"/>
          <w:szCs w:val="24"/>
        </w:rPr>
      </w:pPr>
      <w:r>
        <w:rPr>
          <w:rFonts w:hint="eastAsia"/>
          <w:sz w:val="24"/>
          <w:szCs w:val="24"/>
        </w:rPr>
        <w:t xml:space="preserve">1.评标委员会根据招标文件规定的评标方法和评标标准进行评审，按照招标文件的要求依法确定中标供应商，采购代理机构和评标委员会对未中标原因不作解释。</w:t>
      </w:r>
      <w:r/>
    </w:p>
    <w:p>
      <w:pPr>
        <w:ind w:firstLine="480"/>
        <w:spacing w:line="360" w:lineRule="auto"/>
        <w:rPr>
          <w:rFonts w:hint="eastAsia"/>
          <w:sz w:val="24"/>
          <w:szCs w:val="24"/>
        </w:rPr>
      </w:pPr>
      <w:r>
        <w:rPr>
          <w:rFonts w:hint="eastAsia"/>
          <w:sz w:val="24"/>
          <w:szCs w:val="24"/>
        </w:rPr>
        <w:t xml:space="preserve">2.中标人确定后，采购代理机构将在江苏省政府采购网发布中标公告，中标公告期为1个工作日，公告的同时向中标供应商发出中标通知书。</w:t>
      </w:r>
      <w:r/>
    </w:p>
    <w:p>
      <w:pPr>
        <w:ind w:firstLine="480"/>
        <w:spacing w:line="360" w:lineRule="auto"/>
        <w:rPr>
          <w:rFonts w:hint="eastAsia"/>
          <w:sz w:val="24"/>
          <w:szCs w:val="24"/>
        </w:rPr>
      </w:pPr>
      <w:r>
        <w:rPr>
          <w:rFonts w:hint="eastAsia"/>
          <w:sz w:val="24"/>
          <w:szCs w:val="24"/>
        </w:rPr>
        <w:t xml:space="preserve">3.中标通知书对采购人和中标供应商具有同等法律效力。</w:t>
      </w:r>
      <w:r/>
    </w:p>
    <w:p>
      <w:pPr>
        <w:ind w:firstLine="480"/>
        <w:spacing w:line="360" w:lineRule="auto"/>
        <w:rPr>
          <w:rFonts w:hint="eastAsia"/>
          <w:sz w:val="24"/>
          <w:szCs w:val="24"/>
        </w:rPr>
      </w:pPr>
      <w:r>
        <w:rPr>
          <w:rFonts w:hint="eastAsia"/>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rPr>
          <w:rFonts w:hint="eastAsia"/>
          <w:sz w:val="24"/>
          <w:szCs w:val="24"/>
        </w:rPr>
      </w:pPr>
      <w:r>
        <w:rPr>
          <w:rFonts w:hint="eastAsia"/>
          <w:sz w:val="24"/>
          <w:szCs w:val="24"/>
        </w:rPr>
        <w:t xml:space="preserve">5.所有投标文件不论中标与否，均不退回。</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p>
    <w:p>
      <w:pPr>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rPr>
          <w:rFonts w:hint="eastAsia"/>
          <w:bCs/>
          <w:sz w:val="24"/>
          <w:szCs w:val="24"/>
        </w:rPr>
        <w:t xml:space="preserve">针对同一采购程序环节的质疑，须在法定质疑期内一次性提</w:t>
      </w:r>
      <w:r>
        <w:rPr>
          <w:rFonts w:hint="eastAsia"/>
          <w:bCs/>
          <w:sz w:val="24"/>
          <w:szCs w:val="24"/>
        </w:rPr>
        <w:t xml:space="preserve">出。质疑函的质疑事项应具体、明确，并有必要的事实依据和法律依据（格式详见中国政府采购网《</w:t>
      </w:r>
      <w:hyperlink r:id="rId22" w:tooltip="http://download.ccgp.gov.cn/2018/zhiyihanfanben.zip" w:history="1">
        <w:r>
          <w:rPr>
            <w:rFonts w:hint="eastAsia"/>
            <w:bCs/>
            <w:sz w:val="24"/>
            <w:szCs w:val="24"/>
          </w:rPr>
          <w:t xml:space="preserve">政府采购供应商质疑函范本</w:t>
        </w:r>
      </w:hyperlink>
      <w:r>
        <w:rPr>
          <w:rFonts w:hint="eastAsia"/>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w:t>
      </w:r>
      <w:r>
        <w:rPr>
          <w:rFonts w:hint="eastAsia"/>
          <w:sz w:val="24"/>
          <w:szCs w:val="24"/>
        </w:rPr>
        <w:t xml:space="preserve">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（十五）注意事项：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bCs/>
          <w:sz w:val="24"/>
          <w:szCs w:val="24"/>
        </w:rPr>
        <w:t xml:space="preserve">（十六）政府采购履约担保</w:t>
      </w:r>
      <w:r/>
    </w:p>
    <w:p>
      <w:pPr>
        <w:ind w:firstLine="482"/>
        <w:spacing w:line="360" w:lineRule="auto"/>
        <w:rPr>
          <w:rFonts w:hint="eastAsia"/>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sz w:val="24"/>
          <w:szCs w:val="24"/>
        </w:rPr>
      </w:pPr>
      <w:r>
        <w:rPr>
          <w:rFonts w:hint="eastAsia"/>
          <w:b/>
          <w:sz w:val="24"/>
          <w:szCs w:val="24"/>
        </w:rPr>
        <w:t xml:space="preserve">中标、成交供应商可以采用电子履约保函形式缴纳履约保证金，具体操作可登录江苏政府采购网（http://www.ccgp-jiangsu.gov.cn/）的保险保函模块进行办理。</w:t>
      </w:r>
      <w:r/>
    </w:p>
    <w:p>
      <w:pPr>
        <w:ind w:firstLine="482"/>
        <w:jc w:val="left"/>
        <w:spacing w:line="360" w:lineRule="auto"/>
        <w:rPr>
          <w:rFonts w:hint="eastAsia"/>
          <w:b/>
          <w:bCs/>
          <w:sz w:val="24"/>
          <w:szCs w:val="24"/>
        </w:rPr>
        <w:outlineLvl w:val="0"/>
      </w:pPr>
      <w:r>
        <w:rPr>
          <w:rFonts w:hint="eastAsia"/>
          <w:b/>
          <w:bCs/>
          <w:sz w:val="24"/>
          <w:szCs w:val="24"/>
        </w:rPr>
        <w:t xml:space="preserve">（十七）政府采购合同融资</w:t>
      </w:r>
      <w:r/>
    </w:p>
    <w:p>
      <w:pPr>
        <w:ind w:firstLine="482"/>
        <w:spacing w:line="360" w:lineRule="auto"/>
        <w:rPr>
          <w:rFonts w:hint="eastAsia"/>
          <w:b/>
          <w:bCs/>
          <w:sz w:val="24"/>
          <w:szCs w:val="24"/>
        </w:rPr>
      </w:pPr>
      <w:r>
        <w:rPr>
          <w:rFonts w:hint="eastAsia"/>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w:t>
      </w:r>
      <w:r>
        <w:rPr>
          <w:rFonts w:hint="eastAsia"/>
          <w:b/>
          <w:bCs/>
          <w:sz w:val="24"/>
          <w:szCs w:val="24"/>
        </w:rPr>
        <w:t xml:space="preserve">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中标、成交供应商可采用合同融资形式，中标人可凭政府采购合同办理融资贷款，详见政府采购网“政采贷”专栏。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2.主合同约定的应当缴纳履约保证金的情形：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r>
      <w:r/>
    </w:p>
    <w:p>
      <w:pPr>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0" w:name="_Toc342413708"/>
      <w:r/>
      <w:bookmarkEnd w:id="0"/>
      <w:r/>
    </w:p>
    <w:p>
      <w:pPr>
        <w:pStyle w:val="914"/>
        <w:ind w:firstLine="482"/>
        <w:rPr>
          <w:rFonts w:hint="eastAsia"/>
          <w:b/>
          <w:bCs/>
          <w:sz w:val="24"/>
        </w:rPr>
      </w:pPr>
      <w:r>
        <w:rPr>
          <w:rFonts w:hint="eastAsia"/>
          <w:b/>
          <w:bCs/>
          <w:sz w:val="24"/>
        </w:rPr>
        <w:t xml:space="preserve">投标人须完全响应以下本章节全部内容，不得有负偏离，否则按无效投标文件处理。</w:t>
      </w:r>
      <w:r/>
    </w:p>
    <w:p>
      <w:pPr>
        <w:ind w:firstLine="0"/>
        <w:spacing w:line="360" w:lineRule="auto"/>
        <w:rPr>
          <w:rFonts w:hint="eastAsia" w:cs="Times New Roman"/>
          <w:b/>
          <w:sz w:val="24"/>
          <w:szCs w:val="24"/>
        </w:rPr>
      </w:pPr>
      <w:r>
        <w:rPr>
          <w:rFonts w:cs="Times New Roman"/>
          <w:b/>
          <w:sz w:val="24"/>
          <w:szCs w:val="24"/>
        </w:rPr>
        <w:t xml:space="preserve">一、本项目包含的系统清单：</w:t>
      </w:r>
      <w:r/>
    </w:p>
    <w:p>
      <w:pPr>
        <w:ind w:firstLine="0"/>
        <w:jc w:val="center"/>
        <w:rPr>
          <w:rFonts w:hint="eastAsia"/>
          <w:b/>
          <w:bCs/>
          <w:sz w:val="24"/>
          <w:szCs w:val="24"/>
        </w:rPr>
      </w:pPr>
      <w:r>
        <w:rPr>
          <w:b/>
          <w:bCs/>
          <w:sz w:val="24"/>
          <w:szCs w:val="24"/>
        </w:rPr>
        <w:t xml:space="preserve">表1 项目系统清单</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8"/>
        <w:gridCol w:w="2643"/>
        <w:gridCol w:w="5371"/>
      </w:tblGrid>
      <w:tr>
        <w:trPr>
          <w:jc w:val="center"/>
          <w:trHeight w:val="421"/>
        </w:trPr>
        <w:tc>
          <w:tcPr>
            <w:tcW w:w="427" w:type="pct"/>
            <w:vAlign w:val="center"/>
            <w:textDirection w:val="lrTb"/>
            <w:noWrap w:val="false"/>
          </w:tcPr>
          <w:p>
            <w:pPr>
              <w:ind w:firstLine="0"/>
              <w:jc w:val="center"/>
              <w:rPr>
                <w:rFonts w:hint="eastAsia"/>
                <w:b/>
                <w:bCs/>
                <w:sz w:val="24"/>
                <w:szCs w:val="24"/>
              </w:rPr>
            </w:pPr>
            <w:r>
              <w:rPr>
                <w:b/>
                <w:bCs/>
                <w:sz w:val="24"/>
                <w:szCs w:val="24"/>
              </w:rPr>
              <w:t xml:space="preserve">序号</w:t>
            </w:r>
            <w:r/>
          </w:p>
        </w:tc>
        <w:tc>
          <w:tcPr>
            <w:tcW w:w="1508" w:type="pct"/>
            <w:vAlign w:val="center"/>
            <w:textDirection w:val="lrTb"/>
            <w:noWrap w:val="false"/>
          </w:tcPr>
          <w:p>
            <w:pPr>
              <w:ind w:firstLine="0"/>
              <w:jc w:val="center"/>
              <w:rPr>
                <w:rFonts w:hint="eastAsia"/>
                <w:b/>
                <w:bCs/>
                <w:sz w:val="24"/>
                <w:szCs w:val="24"/>
              </w:rPr>
            </w:pPr>
            <w:r>
              <w:rPr>
                <w:b/>
                <w:bCs/>
                <w:sz w:val="24"/>
                <w:szCs w:val="24"/>
              </w:rPr>
              <w:t xml:space="preserve">系统名称</w:t>
            </w:r>
            <w:r/>
          </w:p>
        </w:tc>
        <w:tc>
          <w:tcPr>
            <w:tcW w:w="3064" w:type="pct"/>
            <w:vAlign w:val="center"/>
            <w:textDirection w:val="lrTb"/>
            <w:noWrap w:val="false"/>
          </w:tcPr>
          <w:p>
            <w:pPr>
              <w:ind w:firstLine="0"/>
              <w:jc w:val="center"/>
              <w:rPr>
                <w:rFonts w:hint="eastAsia"/>
                <w:b/>
                <w:bCs/>
                <w:sz w:val="24"/>
                <w:szCs w:val="24"/>
              </w:rPr>
            </w:pPr>
            <w:r>
              <w:rPr>
                <w:b/>
                <w:bCs/>
                <w:sz w:val="24"/>
                <w:szCs w:val="24"/>
              </w:rPr>
              <w:t xml:space="preserve">系统介绍</w:t>
            </w:r>
            <w:r/>
          </w:p>
        </w:tc>
      </w:tr>
      <w:tr>
        <w:trPr>
          <w:jc w:val="center"/>
          <w:trHeight w:val="568"/>
        </w:trPr>
        <w:tc>
          <w:tcPr>
            <w:tcW w:w="427" w:type="pct"/>
            <w:vAlign w:val="center"/>
            <w:textDirection w:val="lrTb"/>
            <w:noWrap w:val="false"/>
          </w:tcPr>
          <w:p>
            <w:pPr>
              <w:ind w:firstLine="0"/>
              <w:jc w:val="center"/>
              <w:rPr>
                <w:rFonts w:hint="eastAsia"/>
                <w:sz w:val="24"/>
                <w:szCs w:val="24"/>
              </w:rPr>
            </w:pPr>
            <w:r>
              <w:rPr>
                <w:sz w:val="24"/>
                <w:szCs w:val="24"/>
              </w:rPr>
              <w:t xml:space="preserve">1</w:t>
            </w:r>
            <w:r/>
          </w:p>
        </w:tc>
        <w:tc>
          <w:tcPr>
            <w:tcW w:w="1508" w:type="pct"/>
            <w:vAlign w:val="center"/>
            <w:textDirection w:val="lrTb"/>
            <w:noWrap w:val="false"/>
          </w:tcPr>
          <w:p>
            <w:pPr>
              <w:ind w:firstLine="0"/>
              <w:jc w:val="center"/>
              <w:rPr>
                <w:rFonts w:hint="eastAsia"/>
                <w:sz w:val="24"/>
                <w:szCs w:val="24"/>
              </w:rPr>
            </w:pPr>
            <w:r>
              <w:rPr>
                <w:sz w:val="24"/>
                <w:szCs w:val="24"/>
              </w:rPr>
              <w:t xml:space="preserve">HIS系统</w:t>
            </w:r>
            <w:r/>
          </w:p>
        </w:tc>
        <w:tc>
          <w:tcPr>
            <w:tcW w:w="3064" w:type="pct"/>
            <w:vAlign w:val="center"/>
            <w:textDirection w:val="lrTb"/>
            <w:noWrap w:val="false"/>
          </w:tcPr>
          <w:p>
            <w:pPr>
              <w:ind w:firstLine="0"/>
              <w:jc w:val="left"/>
              <w:rPr>
                <w:rFonts w:hint="eastAsia"/>
                <w:sz w:val="24"/>
                <w:szCs w:val="24"/>
              </w:rPr>
            </w:pPr>
            <w:r>
              <w:rPr>
                <w:sz w:val="24"/>
                <w:szCs w:val="24"/>
              </w:rPr>
              <w:t xml:space="preserve">功能包括门急诊挂号缴费、门诊处方、住院医嘱、药房药库、入院办理、住院结算、电子申请单等。</w:t>
            </w:r>
            <w:r/>
          </w:p>
        </w:tc>
      </w:tr>
      <w:tr>
        <w:trPr>
          <w:jc w:val="center"/>
          <w:trHeight w:val="1059"/>
        </w:trPr>
        <w:tc>
          <w:tcPr>
            <w:tcW w:w="427" w:type="pct"/>
            <w:vAlign w:val="center"/>
            <w:textDirection w:val="lrTb"/>
            <w:noWrap w:val="false"/>
          </w:tcPr>
          <w:p>
            <w:pPr>
              <w:ind w:firstLine="0"/>
              <w:jc w:val="center"/>
              <w:rPr>
                <w:rFonts w:hint="eastAsia"/>
                <w:sz w:val="24"/>
                <w:szCs w:val="24"/>
              </w:rPr>
            </w:pPr>
            <w:r>
              <w:rPr>
                <w:sz w:val="24"/>
                <w:szCs w:val="24"/>
              </w:rPr>
              <w:t xml:space="preserve">2</w:t>
            </w:r>
            <w:r/>
          </w:p>
        </w:tc>
        <w:tc>
          <w:tcPr>
            <w:tcW w:w="1508" w:type="pct"/>
            <w:vAlign w:val="center"/>
            <w:textDirection w:val="lrTb"/>
            <w:noWrap w:val="false"/>
          </w:tcPr>
          <w:p>
            <w:pPr>
              <w:ind w:firstLine="0"/>
              <w:jc w:val="center"/>
              <w:rPr>
                <w:rFonts w:hint="eastAsia"/>
                <w:sz w:val="24"/>
                <w:szCs w:val="24"/>
              </w:rPr>
            </w:pPr>
            <w:r>
              <w:rPr>
                <w:sz w:val="24"/>
                <w:szCs w:val="24"/>
              </w:rPr>
              <w:t xml:space="preserve">影像PACS系统</w:t>
            </w:r>
            <w:r/>
          </w:p>
        </w:tc>
        <w:tc>
          <w:tcPr>
            <w:tcW w:w="3064" w:type="pct"/>
            <w:vAlign w:val="center"/>
            <w:textDirection w:val="lrTb"/>
            <w:noWrap w:val="false"/>
          </w:tcPr>
          <w:p>
            <w:pPr>
              <w:ind w:firstLine="0"/>
              <w:jc w:val="left"/>
              <w:rPr>
                <w:rFonts w:hint="eastAsia"/>
                <w:sz w:val="24"/>
                <w:szCs w:val="24"/>
              </w:rPr>
            </w:pPr>
            <w:r>
              <w:rPr>
                <w:sz w:val="24"/>
                <w:szCs w:val="24"/>
              </w:rPr>
              <w:t xml:space="preserve">实现医学影像信息资料电子化传输和存储，对放射、核医学、超声等医学影像信息资料进行后处理与调阅。功能包括影像采集、数据存储归档、检查预约、登记、诊断报告管理、影像调阅、报告打印、质控管理等。</w:t>
            </w:r>
            <w:r/>
          </w:p>
        </w:tc>
      </w:tr>
      <w:tr>
        <w:trPr>
          <w:jc w:val="center"/>
          <w:trHeight w:val="1092"/>
        </w:trPr>
        <w:tc>
          <w:tcPr>
            <w:tcW w:w="427" w:type="pct"/>
            <w:vAlign w:val="center"/>
            <w:textDirection w:val="lrTb"/>
            <w:noWrap w:val="false"/>
          </w:tcPr>
          <w:p>
            <w:pPr>
              <w:ind w:firstLine="0"/>
              <w:jc w:val="center"/>
              <w:rPr>
                <w:rFonts w:hint="eastAsia"/>
                <w:sz w:val="24"/>
                <w:szCs w:val="24"/>
              </w:rPr>
            </w:pPr>
            <w:r>
              <w:rPr>
                <w:sz w:val="24"/>
                <w:szCs w:val="24"/>
              </w:rPr>
              <w:t xml:space="preserve">3</w:t>
            </w:r>
            <w:r/>
          </w:p>
        </w:tc>
        <w:tc>
          <w:tcPr>
            <w:tcW w:w="1508" w:type="pct"/>
            <w:vAlign w:val="center"/>
            <w:textDirection w:val="lrTb"/>
            <w:noWrap w:val="false"/>
          </w:tcPr>
          <w:p>
            <w:pPr>
              <w:ind w:firstLine="0"/>
              <w:jc w:val="center"/>
              <w:rPr>
                <w:rFonts w:hint="eastAsia"/>
                <w:sz w:val="24"/>
                <w:szCs w:val="24"/>
              </w:rPr>
            </w:pPr>
            <w:r>
              <w:rPr>
                <w:sz w:val="24"/>
                <w:szCs w:val="24"/>
              </w:rPr>
              <w:t xml:space="preserve">急诊信息系统</w:t>
            </w:r>
            <w:r/>
          </w:p>
        </w:tc>
        <w:tc>
          <w:tcPr>
            <w:tcW w:w="3064" w:type="pct"/>
            <w:vAlign w:val="center"/>
            <w:textDirection w:val="lrTb"/>
            <w:noWrap w:val="false"/>
          </w:tcPr>
          <w:p>
            <w:pPr>
              <w:ind w:firstLine="0"/>
              <w:jc w:val="left"/>
              <w:rPr>
                <w:rFonts w:hint="eastAsia"/>
                <w:sz w:val="24"/>
                <w:szCs w:val="24"/>
              </w:rPr>
            </w:pPr>
            <w:r>
              <w:rPr>
                <w:sz w:val="24"/>
                <w:szCs w:val="24"/>
              </w:rPr>
              <w:t xml:space="preserve">急诊科抢救室中运行使用，包含急诊医护一体化工作站、急诊抢救电子病历、急诊护理信息系统和抢救设备数据集成等，实现抢救全程数据自动采集、信息实时共享，急救数据完整准确。</w:t>
            </w:r>
            <w:r/>
          </w:p>
        </w:tc>
      </w:tr>
      <w:tr>
        <w:trPr>
          <w:jc w:val="center"/>
          <w:trHeight w:val="684"/>
        </w:trPr>
        <w:tc>
          <w:tcPr>
            <w:tcW w:w="427" w:type="pct"/>
            <w:vAlign w:val="center"/>
            <w:textDirection w:val="lrTb"/>
            <w:noWrap w:val="false"/>
          </w:tcPr>
          <w:p>
            <w:pPr>
              <w:ind w:firstLine="0"/>
              <w:jc w:val="center"/>
              <w:rPr>
                <w:rFonts w:hint="eastAsia"/>
                <w:sz w:val="24"/>
                <w:szCs w:val="24"/>
              </w:rPr>
            </w:pPr>
            <w:r>
              <w:rPr>
                <w:sz w:val="24"/>
                <w:szCs w:val="24"/>
              </w:rPr>
              <w:t xml:space="preserve">4</w:t>
            </w:r>
            <w:r/>
          </w:p>
        </w:tc>
        <w:tc>
          <w:tcPr>
            <w:tcW w:w="1508" w:type="pct"/>
            <w:vAlign w:val="center"/>
            <w:textDirection w:val="lrTb"/>
            <w:noWrap w:val="false"/>
          </w:tcPr>
          <w:p>
            <w:pPr>
              <w:ind w:firstLine="0"/>
              <w:jc w:val="center"/>
              <w:rPr>
                <w:rFonts w:hint="eastAsia"/>
                <w:sz w:val="24"/>
                <w:szCs w:val="24"/>
              </w:rPr>
            </w:pPr>
            <w:r>
              <w:rPr>
                <w:sz w:val="24"/>
                <w:szCs w:val="24"/>
              </w:rPr>
              <w:t xml:space="preserve">物流及固定资产系统</w:t>
            </w:r>
            <w:r/>
          </w:p>
        </w:tc>
        <w:tc>
          <w:tcPr>
            <w:tcW w:w="3064" w:type="pct"/>
            <w:vAlign w:val="center"/>
            <w:textDirection w:val="lrTb"/>
            <w:noWrap w:val="false"/>
          </w:tcPr>
          <w:p>
            <w:pPr>
              <w:ind w:firstLine="0"/>
              <w:jc w:val="left"/>
              <w:rPr>
                <w:rFonts w:hint="eastAsia"/>
                <w:sz w:val="24"/>
                <w:szCs w:val="24"/>
              </w:rPr>
            </w:pPr>
            <w:r>
              <w:rPr>
                <w:sz w:val="24"/>
                <w:szCs w:val="24"/>
              </w:rPr>
              <w:t xml:space="preserve">主要应用于医院物资管理业务，包括基础资产分类、固定资产字典维护、资产变动、盘点、月末结账、提取固定资产折旧、出具财务相关上报报表等。</w:t>
            </w:r>
            <w:r/>
          </w:p>
        </w:tc>
      </w:tr>
      <w:tr>
        <w:trPr>
          <w:jc w:val="center"/>
          <w:trHeight w:val="584"/>
        </w:trPr>
        <w:tc>
          <w:tcPr>
            <w:tcW w:w="427" w:type="pct"/>
            <w:vAlign w:val="center"/>
            <w:textDirection w:val="lrTb"/>
            <w:noWrap w:val="false"/>
          </w:tcPr>
          <w:p>
            <w:pPr>
              <w:ind w:firstLine="0"/>
              <w:jc w:val="center"/>
              <w:rPr>
                <w:rFonts w:hint="eastAsia"/>
                <w:sz w:val="24"/>
                <w:szCs w:val="24"/>
              </w:rPr>
            </w:pPr>
            <w:r>
              <w:rPr>
                <w:sz w:val="24"/>
                <w:szCs w:val="24"/>
              </w:rPr>
              <w:t xml:space="preserve">5</w:t>
            </w:r>
            <w:r/>
          </w:p>
        </w:tc>
        <w:tc>
          <w:tcPr>
            <w:tcW w:w="1508" w:type="pct"/>
            <w:vAlign w:val="center"/>
            <w:textDirection w:val="lrTb"/>
            <w:noWrap w:val="false"/>
          </w:tcPr>
          <w:p>
            <w:pPr>
              <w:ind w:firstLine="0"/>
              <w:jc w:val="center"/>
              <w:rPr>
                <w:rFonts w:hint="eastAsia"/>
                <w:sz w:val="24"/>
                <w:szCs w:val="24"/>
              </w:rPr>
            </w:pPr>
            <w:r>
              <w:rPr>
                <w:sz w:val="24"/>
                <w:szCs w:val="24"/>
              </w:rPr>
              <w:t xml:space="preserve">麻醉临床信息系统</w:t>
            </w:r>
            <w:r/>
          </w:p>
        </w:tc>
        <w:tc>
          <w:tcPr>
            <w:tcW w:w="3064" w:type="pct"/>
            <w:vAlign w:val="center"/>
            <w:textDirection w:val="lrTb"/>
            <w:noWrap w:val="false"/>
          </w:tcPr>
          <w:p>
            <w:pPr>
              <w:ind w:firstLine="0"/>
              <w:jc w:val="left"/>
              <w:rPr>
                <w:rFonts w:hint="eastAsia"/>
                <w:sz w:val="24"/>
                <w:szCs w:val="24"/>
              </w:rPr>
            </w:pPr>
            <w:r>
              <w:rPr>
                <w:sz w:val="24"/>
                <w:szCs w:val="24"/>
              </w:rPr>
              <w:t xml:space="preserve">实现麻醉信息的电子化和手术麻醉全过程动态跟踪，功能包括手术安排、手术通知、手术记录、麻醉记录等。</w:t>
            </w:r>
            <w:r/>
          </w:p>
        </w:tc>
      </w:tr>
      <w:tr>
        <w:trPr>
          <w:jc w:val="center"/>
          <w:trHeight w:val="509"/>
        </w:trPr>
        <w:tc>
          <w:tcPr>
            <w:tcW w:w="427" w:type="pct"/>
            <w:vAlign w:val="center"/>
            <w:textDirection w:val="lrTb"/>
            <w:noWrap w:val="false"/>
          </w:tcPr>
          <w:p>
            <w:pPr>
              <w:ind w:firstLine="0"/>
              <w:jc w:val="center"/>
              <w:rPr>
                <w:rFonts w:hint="eastAsia"/>
                <w:sz w:val="24"/>
                <w:szCs w:val="24"/>
              </w:rPr>
            </w:pPr>
            <w:r>
              <w:rPr>
                <w:sz w:val="24"/>
                <w:szCs w:val="24"/>
              </w:rPr>
              <w:t xml:space="preserve">6</w:t>
            </w:r>
            <w:r/>
          </w:p>
        </w:tc>
        <w:tc>
          <w:tcPr>
            <w:tcW w:w="1508" w:type="pct"/>
            <w:vAlign w:val="center"/>
            <w:textDirection w:val="lrTb"/>
            <w:noWrap w:val="false"/>
          </w:tcPr>
          <w:p>
            <w:pPr>
              <w:ind w:firstLine="0"/>
              <w:jc w:val="center"/>
              <w:rPr>
                <w:rFonts w:hint="eastAsia"/>
                <w:sz w:val="24"/>
                <w:szCs w:val="24"/>
              </w:rPr>
            </w:pPr>
            <w:r>
              <w:rPr>
                <w:sz w:val="24"/>
                <w:szCs w:val="24"/>
              </w:rPr>
              <w:t xml:space="preserve">心电信息系统</w:t>
            </w:r>
            <w:r/>
          </w:p>
        </w:tc>
        <w:tc>
          <w:tcPr>
            <w:tcW w:w="3064" w:type="pct"/>
            <w:vAlign w:val="center"/>
            <w:textDirection w:val="lrTb"/>
            <w:noWrap w:val="false"/>
          </w:tcPr>
          <w:p>
            <w:pPr>
              <w:ind w:firstLine="0"/>
              <w:jc w:val="left"/>
              <w:rPr>
                <w:rFonts w:hint="eastAsia"/>
                <w:sz w:val="24"/>
                <w:szCs w:val="24"/>
              </w:rPr>
            </w:pPr>
            <w:r>
              <w:rPr>
                <w:sz w:val="24"/>
                <w:szCs w:val="24"/>
              </w:rPr>
              <w:t xml:space="preserve">连续采集患者的心电监测信息，监测心脏电生理变化，功能包括心电信息采集、报告管理、报告打印等。</w:t>
            </w:r>
            <w:r/>
          </w:p>
        </w:tc>
      </w:tr>
      <w:tr>
        <w:trPr>
          <w:jc w:val="center"/>
          <w:trHeight w:val="447"/>
        </w:trPr>
        <w:tc>
          <w:tcPr>
            <w:tcW w:w="427" w:type="pct"/>
            <w:vAlign w:val="center"/>
            <w:textDirection w:val="lrTb"/>
            <w:noWrap w:val="false"/>
          </w:tcPr>
          <w:p>
            <w:pPr>
              <w:ind w:firstLine="0"/>
              <w:jc w:val="center"/>
              <w:rPr>
                <w:rFonts w:hint="eastAsia"/>
                <w:sz w:val="24"/>
                <w:szCs w:val="24"/>
              </w:rPr>
            </w:pPr>
            <w:r>
              <w:rPr>
                <w:sz w:val="24"/>
                <w:szCs w:val="24"/>
              </w:rPr>
              <w:t xml:space="preserve">7</w:t>
            </w:r>
            <w:r/>
          </w:p>
        </w:tc>
        <w:tc>
          <w:tcPr>
            <w:tcW w:w="1508" w:type="pct"/>
            <w:vAlign w:val="center"/>
            <w:textDirection w:val="lrTb"/>
            <w:noWrap w:val="false"/>
          </w:tcPr>
          <w:p>
            <w:pPr>
              <w:ind w:firstLine="0"/>
              <w:jc w:val="center"/>
              <w:rPr>
                <w:rFonts w:hint="eastAsia"/>
                <w:sz w:val="24"/>
                <w:szCs w:val="24"/>
              </w:rPr>
            </w:pPr>
            <w:r>
              <w:rPr>
                <w:sz w:val="24"/>
                <w:szCs w:val="24"/>
              </w:rPr>
              <w:t xml:space="preserve">病理系统</w:t>
            </w:r>
            <w:r/>
          </w:p>
        </w:tc>
        <w:tc>
          <w:tcPr>
            <w:tcW w:w="3064" w:type="pct"/>
            <w:vAlign w:val="center"/>
            <w:textDirection w:val="lrTb"/>
            <w:noWrap w:val="false"/>
          </w:tcPr>
          <w:p>
            <w:pPr>
              <w:ind w:firstLine="0"/>
              <w:jc w:val="left"/>
              <w:rPr>
                <w:rFonts w:hint="eastAsia"/>
                <w:sz w:val="24"/>
                <w:szCs w:val="24"/>
              </w:rPr>
            </w:pPr>
            <w:r>
              <w:rPr>
                <w:sz w:val="24"/>
                <w:szCs w:val="24"/>
              </w:rPr>
              <w:t xml:space="preserve">支撑病理科业务开展，功能包括标本接收、标本处理、病理报告、报告打印、病理质控等。</w:t>
            </w:r>
            <w:r/>
          </w:p>
        </w:tc>
      </w:tr>
      <w:tr>
        <w:trPr>
          <w:jc w:val="center"/>
          <w:trHeight w:val="527"/>
        </w:trPr>
        <w:tc>
          <w:tcPr>
            <w:tcW w:w="427" w:type="pct"/>
            <w:vAlign w:val="center"/>
            <w:textDirection w:val="lrTb"/>
            <w:noWrap w:val="false"/>
          </w:tcPr>
          <w:p>
            <w:pPr>
              <w:ind w:firstLine="0"/>
              <w:jc w:val="center"/>
              <w:rPr>
                <w:rFonts w:hint="eastAsia"/>
                <w:sz w:val="24"/>
                <w:szCs w:val="24"/>
              </w:rPr>
            </w:pPr>
            <w:r>
              <w:rPr>
                <w:sz w:val="24"/>
                <w:szCs w:val="24"/>
              </w:rPr>
              <w:t xml:space="preserve">8</w:t>
            </w:r>
            <w:r/>
          </w:p>
        </w:tc>
        <w:tc>
          <w:tcPr>
            <w:tcW w:w="1508" w:type="pct"/>
            <w:vAlign w:val="center"/>
            <w:textDirection w:val="lrTb"/>
            <w:noWrap w:val="false"/>
          </w:tcPr>
          <w:p>
            <w:pPr>
              <w:ind w:firstLine="0"/>
              <w:jc w:val="center"/>
              <w:rPr>
                <w:rFonts w:hint="eastAsia"/>
                <w:sz w:val="24"/>
                <w:szCs w:val="24"/>
              </w:rPr>
            </w:pPr>
            <w:r>
              <w:rPr>
                <w:sz w:val="24"/>
                <w:szCs w:val="24"/>
              </w:rPr>
              <w:t xml:space="preserve">医院感染实时监控系统</w:t>
            </w:r>
            <w:r/>
          </w:p>
        </w:tc>
        <w:tc>
          <w:tcPr>
            <w:tcW w:w="3064" w:type="pct"/>
            <w:vAlign w:val="center"/>
            <w:textDirection w:val="lrTb"/>
            <w:noWrap w:val="false"/>
          </w:tcPr>
          <w:p>
            <w:pPr>
              <w:ind w:firstLine="0"/>
              <w:jc w:val="left"/>
              <w:rPr>
                <w:rFonts w:hint="eastAsia"/>
                <w:sz w:val="24"/>
                <w:szCs w:val="24"/>
              </w:rPr>
            </w:pPr>
            <w:r>
              <w:rPr>
                <w:sz w:val="24"/>
                <w:szCs w:val="24"/>
              </w:rPr>
              <w:t xml:space="preserve">提供病例监测，预警，统计分析，目标监测，干预，消毒灭菌，病例查询，新职业防护，数据上报等功能。</w:t>
            </w:r>
            <w:r/>
          </w:p>
        </w:tc>
      </w:tr>
      <w:tr>
        <w:trPr>
          <w:jc w:val="center"/>
          <w:trHeight w:val="890"/>
        </w:trPr>
        <w:tc>
          <w:tcPr>
            <w:tcW w:w="427" w:type="pct"/>
            <w:vAlign w:val="center"/>
            <w:textDirection w:val="lrTb"/>
            <w:noWrap w:val="false"/>
          </w:tcPr>
          <w:p>
            <w:pPr>
              <w:ind w:firstLine="0"/>
              <w:jc w:val="center"/>
              <w:rPr>
                <w:rFonts w:hint="eastAsia"/>
                <w:sz w:val="24"/>
                <w:szCs w:val="24"/>
              </w:rPr>
            </w:pPr>
            <w:r>
              <w:rPr>
                <w:sz w:val="24"/>
                <w:szCs w:val="24"/>
              </w:rPr>
              <w:t xml:space="preserve">9</w:t>
            </w:r>
            <w:r/>
          </w:p>
        </w:tc>
        <w:tc>
          <w:tcPr>
            <w:tcW w:w="1508" w:type="pct"/>
            <w:vAlign w:val="center"/>
            <w:textDirection w:val="lrTb"/>
            <w:noWrap w:val="false"/>
          </w:tcPr>
          <w:p>
            <w:pPr>
              <w:ind w:firstLine="0"/>
              <w:jc w:val="center"/>
              <w:rPr>
                <w:rFonts w:hint="eastAsia"/>
                <w:sz w:val="24"/>
                <w:szCs w:val="24"/>
              </w:rPr>
            </w:pPr>
            <w:r>
              <w:rPr>
                <w:sz w:val="24"/>
                <w:szCs w:val="24"/>
              </w:rPr>
              <w:t xml:space="preserve">供应室追溯系统</w:t>
            </w:r>
            <w:r/>
          </w:p>
        </w:tc>
        <w:tc>
          <w:tcPr>
            <w:tcW w:w="3064" w:type="pct"/>
            <w:vAlign w:val="center"/>
            <w:textDirection w:val="lrTb"/>
            <w:noWrap w:val="false"/>
          </w:tcPr>
          <w:p>
            <w:pPr>
              <w:ind w:firstLine="0"/>
              <w:jc w:val="left"/>
              <w:rPr>
                <w:rFonts w:hint="eastAsia"/>
                <w:sz w:val="24"/>
                <w:szCs w:val="24"/>
              </w:rPr>
            </w:pPr>
            <w:r>
              <w:rPr>
                <w:sz w:val="24"/>
                <w:szCs w:val="24"/>
              </w:rPr>
              <w:t xml:space="preserve">主要应用于医院可重复使用医疗器械消毒供应质量监控及追溯业务，整个循环中系统记录下各环节相关操作，做到物品包的流转和各环节可追溯。</w:t>
            </w:r>
            <w:r/>
          </w:p>
        </w:tc>
      </w:tr>
      <w:tr>
        <w:trPr>
          <w:jc w:val="center"/>
          <w:trHeight w:val="635"/>
        </w:trPr>
        <w:tc>
          <w:tcPr>
            <w:tcW w:w="427" w:type="pct"/>
            <w:vAlign w:val="center"/>
            <w:textDirection w:val="lrTb"/>
            <w:noWrap w:val="false"/>
          </w:tcPr>
          <w:p>
            <w:pPr>
              <w:ind w:firstLine="0"/>
              <w:jc w:val="center"/>
              <w:rPr>
                <w:rFonts w:hint="eastAsia"/>
                <w:sz w:val="24"/>
                <w:szCs w:val="24"/>
              </w:rPr>
            </w:pPr>
            <w:r>
              <w:rPr>
                <w:sz w:val="24"/>
                <w:szCs w:val="24"/>
              </w:rPr>
              <w:t xml:space="preserve">10</w:t>
            </w:r>
            <w:r/>
          </w:p>
        </w:tc>
        <w:tc>
          <w:tcPr>
            <w:tcW w:w="1508" w:type="pct"/>
            <w:vAlign w:val="center"/>
            <w:textDirection w:val="lrTb"/>
            <w:noWrap w:val="false"/>
          </w:tcPr>
          <w:p>
            <w:pPr>
              <w:ind w:firstLine="0"/>
              <w:jc w:val="center"/>
              <w:rPr>
                <w:rFonts w:hint="eastAsia"/>
                <w:sz w:val="24"/>
                <w:szCs w:val="24"/>
              </w:rPr>
            </w:pPr>
            <w:r>
              <w:rPr>
                <w:sz w:val="24"/>
                <w:szCs w:val="24"/>
              </w:rPr>
              <w:t xml:space="preserve">病案统计管理系统</w:t>
            </w:r>
            <w:r/>
          </w:p>
        </w:tc>
        <w:tc>
          <w:tcPr>
            <w:tcW w:w="3064" w:type="pct"/>
            <w:vAlign w:val="center"/>
            <w:textDirection w:val="lrTb"/>
            <w:noWrap w:val="false"/>
          </w:tcPr>
          <w:p>
            <w:pPr>
              <w:ind w:firstLine="0"/>
              <w:jc w:val="left"/>
              <w:rPr>
                <w:rFonts w:hint="eastAsia"/>
                <w:sz w:val="24"/>
                <w:szCs w:val="24"/>
              </w:rPr>
            </w:pPr>
            <w:r>
              <w:rPr>
                <w:sz w:val="24"/>
                <w:szCs w:val="24"/>
              </w:rPr>
              <w:t xml:space="preserve">支持病案室业务开展，功能包括病历查询、病历项目管理、病历归档、归档撤销、相关统计等。</w:t>
            </w:r>
            <w:r/>
          </w:p>
        </w:tc>
      </w:tr>
      <w:tr>
        <w:trPr>
          <w:jc w:val="center"/>
          <w:trHeight w:val="458"/>
        </w:trPr>
        <w:tc>
          <w:tcPr>
            <w:tcW w:w="427" w:type="pct"/>
            <w:vAlign w:val="center"/>
            <w:textDirection w:val="lrTb"/>
            <w:noWrap w:val="false"/>
          </w:tcPr>
          <w:p>
            <w:pPr>
              <w:ind w:firstLine="0"/>
              <w:jc w:val="center"/>
              <w:rPr>
                <w:rFonts w:hint="eastAsia"/>
                <w:sz w:val="24"/>
                <w:szCs w:val="24"/>
              </w:rPr>
            </w:pPr>
            <w:r>
              <w:rPr>
                <w:sz w:val="24"/>
                <w:szCs w:val="24"/>
              </w:rPr>
              <w:t xml:space="preserve">11</w:t>
            </w:r>
            <w:r/>
          </w:p>
        </w:tc>
        <w:tc>
          <w:tcPr>
            <w:tcW w:w="1508" w:type="pct"/>
            <w:vAlign w:val="center"/>
            <w:textDirection w:val="lrTb"/>
            <w:noWrap w:val="false"/>
          </w:tcPr>
          <w:p>
            <w:pPr>
              <w:ind w:firstLine="0"/>
              <w:jc w:val="center"/>
              <w:rPr>
                <w:rFonts w:hint="eastAsia"/>
                <w:sz w:val="24"/>
                <w:szCs w:val="24"/>
              </w:rPr>
            </w:pPr>
            <w:r>
              <w:rPr>
                <w:sz w:val="24"/>
                <w:szCs w:val="24"/>
              </w:rPr>
              <w:t xml:space="preserve">人力资源管理系统</w:t>
            </w:r>
            <w:r/>
          </w:p>
        </w:tc>
        <w:tc>
          <w:tcPr>
            <w:tcW w:w="3064" w:type="pct"/>
            <w:vAlign w:val="center"/>
            <w:textDirection w:val="lrTb"/>
            <w:noWrap w:val="false"/>
          </w:tcPr>
          <w:p>
            <w:pPr>
              <w:ind w:firstLine="0"/>
              <w:jc w:val="left"/>
              <w:rPr>
                <w:rFonts w:hint="eastAsia"/>
                <w:sz w:val="24"/>
                <w:szCs w:val="24"/>
              </w:rPr>
            </w:pPr>
            <w:r>
              <w:rPr>
                <w:sz w:val="24"/>
                <w:szCs w:val="24"/>
              </w:rPr>
              <w:t xml:space="preserve">支持人事管理业务开展，包括组织人员、人事异动、薪资管理、报表管理、表格工具、科室自助等。</w:t>
            </w:r>
            <w:r/>
          </w:p>
        </w:tc>
      </w:tr>
      <w:tr>
        <w:trPr>
          <w:jc w:val="center"/>
          <w:trHeight w:val="619"/>
        </w:trPr>
        <w:tc>
          <w:tcPr>
            <w:tcW w:w="427" w:type="pct"/>
            <w:vAlign w:val="center"/>
            <w:textDirection w:val="lrTb"/>
            <w:noWrap w:val="false"/>
          </w:tcPr>
          <w:p>
            <w:pPr>
              <w:ind w:firstLine="0"/>
              <w:jc w:val="center"/>
              <w:rPr>
                <w:rFonts w:hint="eastAsia"/>
                <w:sz w:val="24"/>
                <w:szCs w:val="24"/>
              </w:rPr>
            </w:pPr>
            <w:r>
              <w:rPr>
                <w:sz w:val="24"/>
                <w:szCs w:val="24"/>
              </w:rPr>
              <w:t xml:space="preserve">12</w:t>
            </w:r>
            <w:r/>
          </w:p>
        </w:tc>
        <w:tc>
          <w:tcPr>
            <w:tcW w:w="1508" w:type="pct"/>
            <w:vAlign w:val="center"/>
            <w:textDirection w:val="lrTb"/>
            <w:noWrap w:val="false"/>
          </w:tcPr>
          <w:p>
            <w:pPr>
              <w:ind w:firstLine="0"/>
              <w:jc w:val="center"/>
              <w:rPr>
                <w:rFonts w:hint="eastAsia"/>
                <w:sz w:val="24"/>
                <w:szCs w:val="24"/>
              </w:rPr>
            </w:pPr>
            <w:r>
              <w:rPr>
                <w:sz w:val="24"/>
                <w:szCs w:val="24"/>
              </w:rPr>
              <w:t xml:space="preserve">后勤智能化系统</w:t>
            </w:r>
            <w:r/>
          </w:p>
        </w:tc>
        <w:tc>
          <w:tcPr>
            <w:tcW w:w="3064" w:type="pct"/>
            <w:vAlign w:val="center"/>
            <w:textDirection w:val="lrTb"/>
            <w:noWrap w:val="false"/>
          </w:tcPr>
          <w:p>
            <w:pPr>
              <w:ind w:firstLine="0"/>
              <w:jc w:val="left"/>
              <w:rPr>
                <w:rFonts w:hint="eastAsia"/>
                <w:sz w:val="24"/>
                <w:szCs w:val="24"/>
              </w:rPr>
            </w:pPr>
            <w:r>
              <w:rPr>
                <w:sz w:val="24"/>
                <w:szCs w:val="24"/>
              </w:rPr>
              <w:t xml:space="preserve">后勤智能化系统包含医疗废弃物管理、给排水管理、医用气体管理等功能模块，确保各模块检测、报警功能正常安全运行。</w:t>
            </w:r>
            <w:r/>
          </w:p>
        </w:tc>
      </w:tr>
      <w:tr>
        <w:trPr>
          <w:jc w:val="center"/>
          <w:trHeight w:val="377"/>
        </w:trPr>
        <w:tc>
          <w:tcPr>
            <w:tcW w:w="427" w:type="pct"/>
            <w:vAlign w:val="center"/>
            <w:textDirection w:val="lrTb"/>
            <w:noWrap w:val="false"/>
          </w:tcPr>
          <w:p>
            <w:pPr>
              <w:ind w:firstLine="0"/>
              <w:jc w:val="center"/>
              <w:rPr>
                <w:rFonts w:hint="eastAsia"/>
                <w:sz w:val="24"/>
                <w:szCs w:val="24"/>
              </w:rPr>
            </w:pPr>
            <w:r>
              <w:rPr>
                <w:sz w:val="24"/>
                <w:szCs w:val="24"/>
              </w:rPr>
              <w:t xml:space="preserve">13</w:t>
            </w:r>
            <w:r/>
          </w:p>
        </w:tc>
        <w:tc>
          <w:tcPr>
            <w:tcW w:w="1508" w:type="pct"/>
            <w:vAlign w:val="center"/>
            <w:textDirection w:val="lrTb"/>
            <w:noWrap w:val="false"/>
          </w:tcPr>
          <w:p>
            <w:pPr>
              <w:ind w:firstLine="0"/>
              <w:jc w:val="center"/>
              <w:rPr>
                <w:rFonts w:hint="eastAsia"/>
                <w:sz w:val="24"/>
                <w:szCs w:val="24"/>
              </w:rPr>
            </w:pPr>
            <w:r>
              <w:rPr>
                <w:sz w:val="24"/>
                <w:szCs w:val="24"/>
              </w:rPr>
              <w:t xml:space="preserve">医保费用监控及管理系统</w:t>
            </w:r>
            <w:r/>
          </w:p>
        </w:tc>
        <w:tc>
          <w:tcPr>
            <w:tcW w:w="3064" w:type="pct"/>
            <w:vAlign w:val="center"/>
            <w:textDirection w:val="lrTb"/>
            <w:noWrap w:val="false"/>
          </w:tcPr>
          <w:p>
            <w:pPr>
              <w:ind w:firstLine="0"/>
              <w:jc w:val="left"/>
              <w:rPr>
                <w:rFonts w:hint="eastAsia"/>
                <w:sz w:val="24"/>
                <w:szCs w:val="24"/>
              </w:rPr>
            </w:pPr>
            <w:r>
              <w:rPr>
                <w:sz w:val="24"/>
                <w:szCs w:val="24"/>
              </w:rPr>
              <w:t xml:space="preserve">利用信息化手段对医疗费用、医疗服务行为进行监控。</w:t>
            </w:r>
            <w:r/>
          </w:p>
        </w:tc>
      </w:tr>
      <w:tr>
        <w:trPr>
          <w:jc w:val="center"/>
          <w:trHeight w:val="699"/>
        </w:trPr>
        <w:tc>
          <w:tcPr>
            <w:tcW w:w="427" w:type="pct"/>
            <w:vAlign w:val="center"/>
            <w:textDirection w:val="lrTb"/>
            <w:noWrap w:val="false"/>
          </w:tcPr>
          <w:p>
            <w:pPr>
              <w:ind w:firstLine="0"/>
              <w:jc w:val="center"/>
              <w:rPr>
                <w:rFonts w:hint="eastAsia"/>
                <w:sz w:val="24"/>
                <w:szCs w:val="24"/>
              </w:rPr>
            </w:pPr>
            <w:r>
              <w:rPr>
                <w:sz w:val="24"/>
                <w:szCs w:val="24"/>
              </w:rPr>
              <w:t xml:space="preserve">14</w:t>
            </w:r>
            <w:r/>
          </w:p>
        </w:tc>
        <w:tc>
          <w:tcPr>
            <w:tcW w:w="1508" w:type="pct"/>
            <w:vAlign w:val="center"/>
            <w:textDirection w:val="lrTb"/>
            <w:noWrap w:val="false"/>
          </w:tcPr>
          <w:p>
            <w:pPr>
              <w:ind w:firstLine="0"/>
              <w:jc w:val="center"/>
              <w:rPr>
                <w:rFonts w:hint="eastAsia"/>
                <w:sz w:val="24"/>
                <w:szCs w:val="24"/>
              </w:rPr>
            </w:pPr>
            <w:r>
              <w:rPr>
                <w:sz w:val="24"/>
                <w:szCs w:val="24"/>
              </w:rPr>
              <w:t xml:space="preserve">OA协同办公系统</w:t>
            </w:r>
            <w:r/>
          </w:p>
        </w:tc>
        <w:tc>
          <w:tcPr>
            <w:tcW w:w="3064" w:type="pct"/>
            <w:vAlign w:val="center"/>
            <w:textDirection w:val="lrTb"/>
            <w:noWrap w:val="false"/>
          </w:tcPr>
          <w:p>
            <w:pPr>
              <w:ind w:firstLine="0"/>
              <w:jc w:val="left"/>
              <w:rPr>
                <w:rFonts w:hint="eastAsia"/>
                <w:sz w:val="24"/>
                <w:szCs w:val="24"/>
              </w:rPr>
            </w:pPr>
            <w:r>
              <w:rPr>
                <w:sz w:val="24"/>
                <w:szCs w:val="24"/>
              </w:rPr>
              <w:t xml:space="preserve">支撑医院日常办公处理，功能包括个人办公、收文管理，发文管理，事务申请，档案管理，会议管理，待办事项，日程安排，车辆管理，系统管理等。</w:t>
            </w:r>
            <w:r/>
          </w:p>
        </w:tc>
      </w:tr>
    </w:tbl>
    <w:p>
      <w:pPr>
        <w:ind w:firstLine="0"/>
        <w:spacing w:line="360" w:lineRule="auto"/>
        <w:rPr>
          <w:rFonts w:hint="eastAsia" w:cs="Times New Roman"/>
          <w:sz w:val="24"/>
          <w:szCs w:val="24"/>
        </w:rPr>
      </w:pPr>
      <w:r>
        <w:rPr>
          <w:rFonts w:cs="Times New Roman"/>
          <w:sz w:val="24"/>
          <w:szCs w:val="24"/>
        </w:rPr>
        <w:t xml:space="preserve">注：投标人需对以上14个分项运维项目进行分项报价，否则</w:t>
      </w:r>
      <w:r>
        <w:rPr>
          <w:rFonts w:hint="eastAsia" w:cs="Times New Roman"/>
          <w:sz w:val="24"/>
          <w:szCs w:val="24"/>
        </w:rPr>
        <w:t xml:space="preserve">按</w:t>
      </w:r>
      <w:r>
        <w:rPr>
          <w:rFonts w:cs="Times New Roman"/>
          <w:sz w:val="24"/>
          <w:szCs w:val="24"/>
        </w:rPr>
        <w:t xml:space="preserve">无效投标</w:t>
      </w:r>
      <w:r>
        <w:rPr>
          <w:rFonts w:hint="eastAsia" w:cs="Times New Roman"/>
          <w:sz w:val="24"/>
          <w:szCs w:val="24"/>
        </w:rPr>
        <w:t xml:space="preserve">处理</w:t>
      </w:r>
      <w:r>
        <w:rPr>
          <w:rFonts w:cs="Times New Roman"/>
          <w:sz w:val="24"/>
          <w:szCs w:val="24"/>
        </w:rPr>
        <w:t xml:space="preserve">。</w:t>
      </w:r>
      <w:r/>
    </w:p>
    <w:p>
      <w:pPr>
        <w:ind w:firstLine="0"/>
        <w:spacing w:line="360" w:lineRule="auto"/>
        <w:rPr>
          <w:rFonts w:hint="eastAsia"/>
          <w:b/>
          <w:sz w:val="24"/>
          <w:szCs w:val="24"/>
        </w:rPr>
      </w:pPr>
      <w:r>
        <w:rPr>
          <w:b/>
          <w:sz w:val="24"/>
          <w:szCs w:val="24"/>
        </w:rPr>
        <w:t xml:space="preserve">二、技术要求：</w:t>
      </w:r>
      <w:r/>
    </w:p>
    <w:p>
      <w:pPr>
        <w:ind w:firstLine="480"/>
        <w:spacing w:line="360" w:lineRule="auto"/>
        <w:rPr>
          <w:rFonts w:hint="eastAsia"/>
          <w:sz w:val="24"/>
          <w:szCs w:val="24"/>
        </w:rPr>
      </w:pPr>
      <w:r>
        <w:rPr>
          <w:sz w:val="24"/>
          <w:szCs w:val="24"/>
        </w:rPr>
        <w:t xml:space="preserve">1.保障软件系统在服务器和客户端电脑能正常运行，出现故障能及时解决，同时配合硬件修复后的系统检测。及时处理新增客户端的系统安装及原有客户端的重新安装（点位授权另行协商）。</w:t>
      </w:r>
      <w:r/>
    </w:p>
    <w:p>
      <w:pPr>
        <w:ind w:firstLine="480"/>
        <w:spacing w:line="360" w:lineRule="auto"/>
        <w:rPr>
          <w:rFonts w:hint="eastAsia"/>
          <w:sz w:val="24"/>
          <w:szCs w:val="24"/>
        </w:rPr>
      </w:pPr>
      <w:r>
        <w:rPr>
          <w:sz w:val="24"/>
          <w:szCs w:val="24"/>
        </w:rPr>
        <w:t xml:space="preserve">2.如相关系统接收到上级部门安全通报，或采购人安全扫描发现相关网络安全问题，应在指定期限内无条件完成安全修复。</w:t>
      </w:r>
      <w:r/>
    </w:p>
    <w:p>
      <w:pPr>
        <w:ind w:firstLine="480"/>
        <w:spacing w:line="360" w:lineRule="auto"/>
        <w:rPr>
          <w:rFonts w:hint="eastAsia"/>
          <w:sz w:val="24"/>
          <w:szCs w:val="24"/>
        </w:rPr>
      </w:pPr>
      <w:r>
        <w:rPr>
          <w:sz w:val="24"/>
          <w:szCs w:val="24"/>
        </w:rPr>
        <w:t xml:space="preserve">3.提供在正常条件下保证系统正常稳定运行的系统维护、版本内更新升级及功能更新服务；提供在正常条件下改进系统性能的各项建议，包括系统资源分配与效率改进建议，软件配置规划和性能优化建议，系统容量预测建议等。</w:t>
      </w:r>
      <w:r/>
    </w:p>
    <w:p>
      <w:pPr>
        <w:ind w:firstLine="480"/>
        <w:spacing w:line="360" w:lineRule="auto"/>
        <w:rPr>
          <w:rFonts w:hint="eastAsia"/>
          <w:sz w:val="24"/>
          <w:szCs w:val="24"/>
        </w:rPr>
      </w:pPr>
      <w:r>
        <w:rPr>
          <w:sz w:val="24"/>
          <w:szCs w:val="24"/>
        </w:rPr>
        <w:t xml:space="preserve">4.对数据库进行日常维护、故障修复、日常巡检等。</w:t>
      </w:r>
      <w:r/>
    </w:p>
    <w:p>
      <w:pPr>
        <w:ind w:firstLine="480"/>
        <w:spacing w:line="360" w:lineRule="auto"/>
        <w:rPr>
          <w:rFonts w:hint="eastAsia"/>
          <w:sz w:val="24"/>
          <w:szCs w:val="24"/>
        </w:rPr>
      </w:pPr>
      <w:r>
        <w:rPr>
          <w:sz w:val="24"/>
          <w:szCs w:val="24"/>
        </w:rPr>
        <w:t xml:space="preserve">5.当软件外部环境或数据环境发生变化，须按采购人要求配合（包括不限于数据备份、恢复、迁移、调整等）以适应变化。</w:t>
      </w:r>
      <w:r/>
    </w:p>
    <w:p>
      <w:pPr>
        <w:ind w:firstLine="480"/>
        <w:spacing w:line="360" w:lineRule="auto"/>
        <w:rPr>
          <w:rFonts w:hint="eastAsia"/>
          <w:sz w:val="24"/>
          <w:szCs w:val="24"/>
        </w:rPr>
      </w:pPr>
      <w:r>
        <w:rPr>
          <w:sz w:val="24"/>
          <w:szCs w:val="24"/>
        </w:rPr>
        <w:t xml:space="preserve">6.根据采购人需求免费提供现有系统功能范围内的相关报表、数据查询统计等数据服务（超出运维服务范畴工作量的另行协商）。</w:t>
      </w:r>
      <w:r/>
    </w:p>
    <w:p>
      <w:pPr>
        <w:ind w:firstLine="480"/>
        <w:spacing w:line="360" w:lineRule="auto"/>
        <w:rPr>
          <w:rFonts w:hint="eastAsia"/>
          <w:sz w:val="24"/>
          <w:szCs w:val="24"/>
        </w:rPr>
      </w:pPr>
      <w:r>
        <w:rPr>
          <w:sz w:val="24"/>
          <w:szCs w:val="24"/>
        </w:rPr>
        <w:t xml:space="preserve">7.因系统需要、政策性要求等情况，需做对接或上报的，须先按要求无条件配合技术执行，不得以任何理由拒绝或拖延，其他问题双方按流程友好协商。</w:t>
      </w:r>
      <w:r/>
    </w:p>
    <w:p>
      <w:pPr>
        <w:ind w:firstLine="480"/>
        <w:spacing w:line="360" w:lineRule="auto"/>
        <w:rPr>
          <w:rFonts w:hint="eastAsia"/>
          <w:sz w:val="24"/>
          <w:szCs w:val="24"/>
        </w:rPr>
      </w:pPr>
      <w:r>
        <w:rPr>
          <w:sz w:val="24"/>
          <w:szCs w:val="24"/>
        </w:rPr>
        <w:t xml:space="preserve">8.提供运维服务期间需最大程度减少对在线系统的影响，不可随意实施导致在线系统停止服务，否则采购人有权终止合作并向服务商追偿。</w:t>
      </w:r>
      <w:r/>
    </w:p>
    <w:p>
      <w:pPr>
        <w:ind w:firstLine="480"/>
        <w:spacing w:line="360" w:lineRule="auto"/>
        <w:rPr>
          <w:rFonts w:hint="eastAsia"/>
          <w:sz w:val="24"/>
          <w:szCs w:val="24"/>
        </w:rPr>
      </w:pPr>
      <w:r>
        <w:rPr>
          <w:sz w:val="24"/>
          <w:szCs w:val="24"/>
        </w:rPr>
        <w:t xml:space="preserve">9.如因运维的设备或系统故障处置不力，从而导致采购人直接经济损失的，应向采购人赔偿相应金额损失（因采购人原因造成故障除外）。</w:t>
      </w:r>
      <w:r/>
    </w:p>
    <w:p>
      <w:pPr>
        <w:ind w:firstLine="480"/>
        <w:spacing w:line="360" w:lineRule="auto"/>
        <w:rPr>
          <w:rFonts w:hint="eastAsia"/>
          <w:sz w:val="24"/>
          <w:szCs w:val="24"/>
        </w:rPr>
      </w:pPr>
      <w:r>
        <w:rPr>
          <w:sz w:val="24"/>
          <w:szCs w:val="24"/>
        </w:rPr>
        <w:t xml:space="preserve">10.保驾护航服务：在重要活动或任务需要技术保障时，需按采购人要求派遣对应技术人员在现场或远程提供保驾护航服务。</w:t>
      </w:r>
      <w:r/>
    </w:p>
    <w:p>
      <w:pPr>
        <w:ind w:firstLine="0"/>
        <w:spacing w:line="360" w:lineRule="auto"/>
        <w:rPr>
          <w:rFonts w:hint="eastAsia"/>
          <w:b/>
          <w:sz w:val="24"/>
          <w:szCs w:val="24"/>
        </w:rPr>
      </w:pPr>
      <w:r>
        <w:rPr>
          <w:b/>
          <w:sz w:val="24"/>
          <w:szCs w:val="24"/>
        </w:rPr>
        <w:t xml:space="preserve">三、服务要求：</w:t>
      </w:r>
      <w:r/>
    </w:p>
    <w:p>
      <w:pPr>
        <w:ind w:firstLine="480"/>
        <w:spacing w:line="360" w:lineRule="auto"/>
        <w:rPr>
          <w:rFonts w:hint="eastAsia"/>
          <w:sz w:val="24"/>
          <w:szCs w:val="24"/>
        </w:rPr>
      </w:pPr>
      <w:r>
        <w:rPr>
          <w:sz w:val="24"/>
          <w:szCs w:val="24"/>
        </w:rPr>
        <w:t xml:space="preserve">1.项目服务期：</w:t>
      </w:r>
      <w:r>
        <w:rPr>
          <w:rFonts w:hint="eastAsia"/>
          <w:sz w:val="24"/>
          <w:szCs w:val="24"/>
        </w:rPr>
        <w:t xml:space="preserve">2027年1月20日至2028年1月19日</w:t>
      </w:r>
      <w:r>
        <w:rPr>
          <w:sz w:val="24"/>
          <w:szCs w:val="24"/>
        </w:rPr>
        <w:t xml:space="preserve">。</w:t>
      </w:r>
      <w:r/>
    </w:p>
    <w:p>
      <w:pPr>
        <w:ind w:firstLine="480"/>
        <w:spacing w:line="360" w:lineRule="auto"/>
        <w:rPr>
          <w:rFonts w:hint="eastAsia"/>
          <w:sz w:val="24"/>
          <w:szCs w:val="24"/>
        </w:rPr>
      </w:pPr>
      <w:r>
        <w:rPr>
          <w:sz w:val="24"/>
          <w:szCs w:val="24"/>
        </w:rPr>
        <w:t xml:space="preserve">2.日常巡检：每季度至少1次巡查各系统（有特殊巡检要求的以相关条款要求为准），按照系统维保巡检管理规程的相关要求，对软硬件设备运行状态、运行环境等进行检查与评估，每次巡检应提供巡检报告，并根据巡检报告，及时与用户进行交流，及时协调解决工作中的问题。如采购人需要在指定日期进行单项巡查相关系统，须按要求无条件执行。</w:t>
      </w:r>
      <w:r/>
    </w:p>
    <w:p>
      <w:pPr>
        <w:ind w:firstLine="480"/>
        <w:spacing w:line="360" w:lineRule="auto"/>
        <w:rPr>
          <w:rFonts w:hint="eastAsia"/>
          <w:sz w:val="24"/>
          <w:szCs w:val="24"/>
        </w:rPr>
      </w:pPr>
      <w:r>
        <w:rPr>
          <w:sz w:val="24"/>
          <w:szCs w:val="24"/>
        </w:rPr>
        <w:t xml:space="preserve">3.服务响应及修复时间：需提</w:t>
      </w:r>
      <w:r>
        <w:rPr>
          <w:sz w:val="24"/>
          <w:szCs w:val="24"/>
        </w:rPr>
        <w:t xml:space="preserve">供1年7*24小时热线服务响应和支持，同时维护服务工作需要综合采用多种方式来完成具体工作内容，以满足维护工作对时效的高要求，具体包含实时远程运维派单，出现故障节点时能及时发现并通过安全专线进行远程第一时间处理，并提供多途径远程支持服务、夜间及节假日轮换值备班、接到通知后15分钟内的紧急现场服务等几种方式；一般类故障应在2小时内进行修复，特殊复杂类故障双方可协商修复时间（但需确保医院的正常业务开展），但预估超过8小时的故障必须提供应急方案或备件确保系统运行。修复后7日内回访一次，确保修复后系统的正常工作状态。</w:t>
      </w:r>
      <w:r/>
    </w:p>
    <w:p>
      <w:pPr>
        <w:ind w:firstLine="480"/>
        <w:spacing w:line="360" w:lineRule="auto"/>
        <w:rPr>
          <w:rFonts w:hint="eastAsia"/>
          <w:sz w:val="24"/>
          <w:szCs w:val="24"/>
        </w:rPr>
      </w:pPr>
      <w:r>
        <w:rPr>
          <w:sz w:val="24"/>
          <w:szCs w:val="24"/>
        </w:rPr>
        <w:t xml:space="preserve">4.要求HIS、影像PACS这两个系统，各提供至少一位资深5*8现场技术服务工程师，负责日常维护、数据治</w:t>
      </w:r>
      <w:r>
        <w:rPr>
          <w:sz w:val="24"/>
          <w:szCs w:val="24"/>
        </w:rPr>
        <w:t xml:space="preserve">理、收集需求、现场解决问题、数据及技术服务等；现场技术服务工程师须遵从采购人的工作时间和工作地点的安排，接受采购人的服务考核。投标单位提供的现场技术服务工程师必须具备应有的技术能力和经验且经采购人确认后方可上岗。采购人如对中标单位提供的人员不满意，经声明后，中标单位须及时更换人员，直至采购人满意为止。现场技术服务工程师需对采购人情况有良好的了解，并应当保持服务人员相对稳定，非特殊原因不得随意更换；如确有需要更换的，中标单位应安排有相关工作经验的人员，并提前一个月到现场进行工作交接获得采购人同意后，方可更换。</w:t>
      </w:r>
      <w:r/>
    </w:p>
    <w:p>
      <w:pPr>
        <w:ind w:firstLine="480"/>
        <w:spacing w:line="360" w:lineRule="auto"/>
        <w:rPr>
          <w:rFonts w:hint="eastAsia"/>
          <w:sz w:val="24"/>
          <w:szCs w:val="24"/>
        </w:rPr>
      </w:pPr>
      <w:r>
        <w:rPr>
          <w:sz w:val="24"/>
          <w:szCs w:val="24"/>
        </w:rPr>
        <w:t xml:space="preserve">5.项目交付物：提供完整服务期限的维保服务，在运维服务结束时进行运维验收并交付各阶段和年度的运维服务报告，包括但不限于验收报告、季度巡检报告、运维服务阶段性小结、运维服务年度总结、运维服务记录单等。</w:t>
      </w:r>
      <w:r/>
    </w:p>
    <w:p>
      <w:pPr>
        <w:ind w:firstLine="480"/>
        <w:spacing w:line="360" w:lineRule="auto"/>
        <w:rPr>
          <w:rFonts w:hint="eastAsia"/>
          <w:sz w:val="24"/>
          <w:szCs w:val="24"/>
        </w:rPr>
      </w:pPr>
      <w:r>
        <w:rPr>
          <w:sz w:val="24"/>
          <w:szCs w:val="24"/>
        </w:rPr>
        <w:t xml:space="preserve">6.咨询服务：对医院信息系统进行定期的维护管理和配置优化，确保医院整个信息系统运转的高效、稳定和安全，减少和避免系统性能瓶颈，杜绝信息系统安全</w:t>
      </w:r>
      <w:r>
        <w:rPr>
          <w:sz w:val="24"/>
          <w:szCs w:val="24"/>
        </w:rPr>
        <w:t xml:space="preserve">事故，并且能根据用户需要，提供信息系统运行的合理化建议和方案。针对系统常规运行要求，提出符合实际要求的升级建议。</w:t>
      </w:r>
      <w:r/>
    </w:p>
    <w:p>
      <w:pPr>
        <w:ind w:firstLine="480"/>
        <w:spacing w:line="360" w:lineRule="auto"/>
        <w:rPr>
          <w:rFonts w:hint="eastAsia"/>
          <w:sz w:val="24"/>
          <w:szCs w:val="24"/>
        </w:rPr>
      </w:pPr>
      <w:r>
        <w:rPr>
          <w:sz w:val="24"/>
          <w:szCs w:val="24"/>
        </w:rPr>
        <w:t xml:space="preserve">7.除上述所述通用性服务要求以外，个别系统还需提供以下要求服务：</w:t>
      </w:r>
      <w:r/>
    </w:p>
    <w:p>
      <w:pPr>
        <w:ind w:firstLine="480"/>
        <w:spacing w:line="360" w:lineRule="auto"/>
        <w:rPr>
          <w:rFonts w:hint="eastAsia"/>
          <w:sz w:val="24"/>
          <w:szCs w:val="24"/>
        </w:rPr>
      </w:pPr>
      <w:r>
        <w:rPr>
          <w:sz w:val="24"/>
          <w:szCs w:val="24"/>
        </w:rPr>
        <w:t xml:space="preserve">a. 影像PACS系统需提供对影像数据传输和归档的日常维护、负责实时将影像数据上传至云影像及相关影像平台、配合按相关制度进行的影像数据调取或拷贝工作、配合处理自助打印设备故障、配合日常维护及更换非标设备硬件图像卡、数据线和采图开关等附件设备。</w:t>
      </w:r>
      <w:r/>
    </w:p>
    <w:p>
      <w:pPr>
        <w:ind w:firstLine="480"/>
        <w:spacing w:line="360" w:lineRule="auto"/>
        <w:rPr>
          <w:rFonts w:hint="eastAsia"/>
          <w:sz w:val="24"/>
          <w:szCs w:val="24"/>
        </w:rPr>
      </w:pPr>
      <w:r>
        <w:rPr>
          <w:sz w:val="24"/>
          <w:szCs w:val="24"/>
        </w:rPr>
        <w:t xml:space="preserve">b.后勤智能化系统运维需包含服务期内医院所有在用医疗废弃物、给排水、医用气体的监测点位，并需提供备换易损耗硬件服务，硬件的维修及更换不再收取技术服务等人力费用。</w:t>
      </w:r>
      <w:r/>
    </w:p>
    <w:p>
      <w:pPr>
        <w:ind w:firstLine="480"/>
        <w:spacing w:line="360" w:lineRule="auto"/>
        <w:rPr>
          <w:rFonts w:hint="eastAsia"/>
          <w:sz w:val="24"/>
          <w:szCs w:val="24"/>
        </w:rPr>
      </w:pPr>
      <w:r>
        <w:rPr>
          <w:sz w:val="24"/>
          <w:szCs w:val="24"/>
        </w:rPr>
        <w:t xml:space="preserve">c. 物流及固定资产系统需维护院内基础资产和物资材料的分类、字典等信息。</w:t>
      </w:r>
      <w:r/>
    </w:p>
    <w:p>
      <w:pPr>
        <w:ind w:firstLine="480"/>
        <w:spacing w:line="360" w:lineRule="auto"/>
        <w:rPr>
          <w:rFonts w:hint="eastAsia"/>
          <w:sz w:val="24"/>
          <w:szCs w:val="24"/>
        </w:rPr>
      </w:pPr>
      <w:r>
        <w:rPr>
          <w:sz w:val="24"/>
          <w:szCs w:val="24"/>
        </w:rPr>
        <w:t xml:space="preserve">d. 供应室追溯系统需定期检查追溯和监控开启状态，定期检查清洗机网关接线、控制器通讯、网络是否正常，对扫描枪上电、扫描条码按需进行测试和初始化设置等。</w:t>
      </w:r>
      <w:r/>
    </w:p>
    <w:p>
      <w:pPr>
        <w:ind w:firstLine="480"/>
        <w:spacing w:line="360" w:lineRule="auto"/>
        <w:rPr>
          <w:rFonts w:hint="eastAsia"/>
          <w:sz w:val="24"/>
          <w:szCs w:val="24"/>
        </w:rPr>
      </w:pPr>
      <w:r>
        <w:rPr>
          <w:sz w:val="24"/>
          <w:szCs w:val="24"/>
        </w:rPr>
        <w:t xml:space="preserve">e. 医院感染实时监控系统需根据系统实际数据反映出的监测问题，按月提供报告帮助改善监测行为。</w:t>
      </w:r>
      <w:r/>
    </w:p>
    <w:p>
      <w:pPr>
        <w:ind w:firstLine="480"/>
        <w:spacing w:line="360" w:lineRule="auto"/>
        <w:rPr>
          <w:rFonts w:hint="eastAsia"/>
          <w:sz w:val="24"/>
          <w:szCs w:val="24"/>
        </w:rPr>
      </w:pPr>
      <w:r>
        <w:rPr>
          <w:sz w:val="24"/>
          <w:szCs w:val="24"/>
        </w:rPr>
        <w:t xml:space="preserve">8.为了更好的了解运维情况，各投标人在投标前须到采购人处进行现场调研或勘察，熟悉现有设备及系统的运行情况。未经调研或勘察现场的投标人中标后，不得以不完全了解实际情况为理由而向采购人提出任何不合理要求，对此采购人不承担任何责任并将不作任何答复与考虑。</w:t>
      </w:r>
      <w:r/>
    </w:p>
    <w:p>
      <w:pPr>
        <w:ind w:firstLine="0"/>
        <w:spacing w:line="360" w:lineRule="auto"/>
        <w:rPr>
          <w:rFonts w:hint="eastAsia"/>
          <w:b/>
          <w:sz w:val="24"/>
          <w:szCs w:val="24"/>
        </w:rPr>
      </w:pPr>
      <w:r>
        <w:rPr>
          <w:b/>
          <w:sz w:val="24"/>
          <w:szCs w:val="24"/>
        </w:rPr>
        <w:t xml:space="preserve">四、保密责任要求</w:t>
      </w:r>
      <w:r/>
    </w:p>
    <w:p>
      <w:pPr>
        <w:ind w:firstLine="480"/>
        <w:spacing w:line="360" w:lineRule="auto"/>
        <w:rPr>
          <w:rFonts w:hint="eastAsia"/>
          <w:sz w:val="24"/>
          <w:szCs w:val="24"/>
        </w:rPr>
      </w:pPr>
      <w:r>
        <w:rPr>
          <w:sz w:val="24"/>
          <w:szCs w:val="24"/>
        </w:rPr>
        <w:t xml:space="preserve">供应商在本次招标及服务履行期间了解到的采购人信息，包括但不限于标书中提供的采购人系统信息及数据信息等内容，未经采购人书面同意，不得泄露于第三者。服务期满或终止后亦同。</w:t>
      </w:r>
      <w:r/>
    </w:p>
    <w:p>
      <w:pPr>
        <w:ind w:firstLine="0"/>
        <w:spacing w:line="360" w:lineRule="auto"/>
        <w:rPr>
          <w:rFonts w:hint="eastAsia"/>
          <w:b/>
          <w:sz w:val="24"/>
          <w:szCs w:val="24"/>
        </w:rPr>
      </w:pPr>
      <w:r>
        <w:rPr>
          <w:b/>
          <w:sz w:val="24"/>
          <w:szCs w:val="24"/>
        </w:rPr>
        <w:t xml:space="preserve">五、培训要求</w:t>
      </w:r>
      <w:r/>
    </w:p>
    <w:p>
      <w:pPr>
        <w:ind w:firstLine="480"/>
        <w:spacing w:line="360" w:lineRule="auto"/>
        <w:rPr>
          <w:rFonts w:hint="eastAsia"/>
          <w:sz w:val="24"/>
          <w:szCs w:val="24"/>
        </w:rPr>
      </w:pPr>
      <w:r>
        <w:rPr>
          <w:sz w:val="24"/>
          <w:szCs w:val="24"/>
        </w:rPr>
        <w:t xml:space="preserve">针对所有维保系统，提供维保范围内设备日常操作类技术培训，协助采购人员不断提高日常问题处理及应急保障能力。</w:t>
      </w:r>
      <w:r/>
    </w:p>
    <w:p>
      <w:pPr>
        <w:ind w:firstLine="0"/>
        <w:spacing w:line="360" w:lineRule="auto"/>
        <w:rPr>
          <w:rFonts w:hint="eastAsia"/>
          <w:b/>
          <w:sz w:val="24"/>
          <w:szCs w:val="24"/>
        </w:rPr>
      </w:pPr>
      <w:r>
        <w:rPr>
          <w:b/>
          <w:sz w:val="24"/>
          <w:szCs w:val="24"/>
        </w:rPr>
        <w:t xml:space="preserve">六、服务考核及结果应用</w:t>
      </w:r>
      <w:r/>
    </w:p>
    <w:p>
      <w:pPr>
        <w:ind w:firstLine="480"/>
        <w:spacing w:line="360" w:lineRule="auto"/>
        <w:rPr>
          <w:rFonts w:hint="eastAsia"/>
          <w:sz w:val="24"/>
          <w:szCs w:val="24"/>
        </w:rPr>
      </w:pPr>
      <w:r>
        <w:rPr>
          <w:rFonts w:cs="Times New Roman"/>
          <w:sz w:val="24"/>
          <w:szCs w:val="24"/>
        </w:rPr>
        <w:t xml:space="preserve">从签订合同生效之日起算，采购人每半年根据服务质量考核指标对服务商14</w:t>
      </w:r>
      <w:r>
        <w:rPr>
          <w:rFonts w:cs="Times New Roman"/>
          <w:sz w:val="24"/>
          <w:szCs w:val="24"/>
        </w:rPr>
        <w:t xml:space="preserve">个运维项目分别进行的综合考核，考核完成后形成半年度考核报告，并结合两次半年度考核结果计算14个分项的年度考核结果</w:t>
      </w:r>
      <w:r>
        <w:rPr>
          <w:sz w:val="24"/>
          <w:szCs w:val="24"/>
        </w:rPr>
        <w:t xml:space="preserve">。</w:t>
      </w:r>
      <w:r/>
    </w:p>
    <w:p>
      <w:pPr>
        <w:ind w:firstLine="480"/>
        <w:spacing w:line="360" w:lineRule="auto"/>
        <w:rPr>
          <w:rFonts w:hint="eastAsia"/>
          <w:sz w:val="24"/>
          <w:szCs w:val="24"/>
        </w:rPr>
      </w:pPr>
      <w:r>
        <w:rPr>
          <w:sz w:val="24"/>
          <w:szCs w:val="24"/>
        </w:rPr>
        <w:t xml:space="preserve">运维服务质量应满足量化考核标准，按照服务质量考核表，定期开展本项目的运维服务质量考核，主要考核指标如下表：</w:t>
      </w:r>
      <w:r/>
    </w:p>
    <w:p>
      <w:pPr>
        <w:ind w:firstLine="0"/>
        <w:jc w:val="center"/>
        <w:rPr>
          <w:rFonts w:hint="eastAsia"/>
          <w:b/>
          <w:bCs/>
          <w:sz w:val="24"/>
          <w:szCs w:val="24"/>
        </w:rPr>
      </w:pPr>
      <w:r>
        <w:rPr>
          <w:b/>
          <w:bCs/>
          <w:sz w:val="24"/>
          <w:szCs w:val="24"/>
        </w:rPr>
        <w:t xml:space="preserve">表2 服务质量考核表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1"/>
        <w:gridCol w:w="576"/>
        <w:gridCol w:w="748"/>
        <w:gridCol w:w="1599"/>
        <w:gridCol w:w="1853"/>
        <w:gridCol w:w="457"/>
        <w:gridCol w:w="2825"/>
      </w:tblGrid>
      <w:tr>
        <w:trPr>
          <w:jc w:val="center"/>
        </w:trPr>
        <w:tc>
          <w:tcPr>
            <w:tcW w:w="403" w:type="pct"/>
            <w:vAlign w:val="center"/>
            <w:textDirection w:val="lrTb"/>
            <w:noWrap w:val="false"/>
          </w:tcPr>
          <w:p>
            <w:pPr>
              <w:ind w:firstLine="0"/>
              <w:jc w:val="center"/>
              <w:rPr>
                <w:rFonts w:hint="eastAsia"/>
                <w:b/>
                <w:bCs/>
                <w:sz w:val="24"/>
                <w:szCs w:val="24"/>
              </w:rPr>
            </w:pPr>
            <w:r>
              <w:rPr>
                <w:b/>
                <w:bCs/>
                <w:sz w:val="24"/>
                <w:szCs w:val="24"/>
              </w:rPr>
              <w:t xml:space="preserve">考核类别</w:t>
            </w:r>
            <w:r/>
          </w:p>
        </w:tc>
        <w:tc>
          <w:tcPr>
            <w:tcW w:w="322" w:type="pct"/>
            <w:vAlign w:val="center"/>
            <w:textDirection w:val="lrTb"/>
            <w:noWrap w:val="false"/>
          </w:tcPr>
          <w:p>
            <w:pPr>
              <w:ind w:firstLine="0"/>
              <w:jc w:val="center"/>
              <w:rPr>
                <w:rFonts w:hint="eastAsia"/>
                <w:b/>
                <w:bCs/>
                <w:sz w:val="24"/>
                <w:szCs w:val="24"/>
              </w:rPr>
            </w:pPr>
            <w:r>
              <w:rPr>
                <w:b/>
                <w:bCs/>
                <w:sz w:val="24"/>
                <w:szCs w:val="24"/>
              </w:rPr>
              <w:t xml:space="preserve">权重</w:t>
            </w:r>
            <w:r/>
          </w:p>
        </w:tc>
        <w:tc>
          <w:tcPr>
            <w:tcW w:w="430" w:type="pct"/>
            <w:vAlign w:val="center"/>
            <w:textDirection w:val="lrTb"/>
            <w:noWrap w:val="false"/>
          </w:tcPr>
          <w:p>
            <w:pPr>
              <w:ind w:firstLine="0"/>
              <w:jc w:val="center"/>
              <w:rPr>
                <w:rFonts w:hint="eastAsia"/>
                <w:b/>
                <w:bCs/>
                <w:sz w:val="24"/>
                <w:szCs w:val="24"/>
              </w:rPr>
            </w:pPr>
            <w:r>
              <w:rPr>
                <w:b/>
                <w:bCs/>
                <w:sz w:val="24"/>
                <w:szCs w:val="24"/>
              </w:rPr>
              <w:t xml:space="preserve">考核子类</w:t>
            </w:r>
            <w:r/>
          </w:p>
        </w:tc>
        <w:tc>
          <w:tcPr>
            <w:tcW w:w="914" w:type="pct"/>
            <w:vAlign w:val="center"/>
            <w:textDirection w:val="lrTb"/>
            <w:noWrap w:val="false"/>
          </w:tcPr>
          <w:p>
            <w:pPr>
              <w:ind w:firstLine="0"/>
              <w:jc w:val="center"/>
              <w:rPr>
                <w:rFonts w:hint="eastAsia"/>
                <w:b/>
                <w:bCs/>
                <w:sz w:val="24"/>
                <w:szCs w:val="24"/>
              </w:rPr>
            </w:pPr>
            <w:r>
              <w:rPr>
                <w:b/>
                <w:bCs/>
                <w:sz w:val="24"/>
                <w:szCs w:val="24"/>
              </w:rPr>
              <w:t xml:space="preserve">定义</w:t>
            </w:r>
            <w:r/>
          </w:p>
        </w:tc>
        <w:tc>
          <w:tcPr>
            <w:tcW w:w="1059" w:type="pct"/>
            <w:vAlign w:val="center"/>
            <w:textDirection w:val="lrTb"/>
            <w:noWrap w:val="false"/>
          </w:tcPr>
          <w:p>
            <w:pPr>
              <w:ind w:firstLine="0"/>
              <w:jc w:val="center"/>
              <w:rPr>
                <w:rFonts w:hint="eastAsia"/>
                <w:b/>
                <w:bCs/>
                <w:sz w:val="24"/>
                <w:szCs w:val="24"/>
              </w:rPr>
            </w:pPr>
            <w:r>
              <w:rPr>
                <w:b/>
                <w:bCs/>
                <w:sz w:val="24"/>
                <w:szCs w:val="24"/>
              </w:rPr>
              <w:t xml:space="preserve">完成指标</w:t>
            </w:r>
            <w:r/>
          </w:p>
        </w:tc>
        <w:tc>
          <w:tcPr>
            <w:tcW w:w="255" w:type="pct"/>
            <w:vAlign w:val="center"/>
            <w:textDirection w:val="lrTb"/>
            <w:noWrap w:val="false"/>
          </w:tcPr>
          <w:p>
            <w:pPr>
              <w:ind w:firstLine="0"/>
              <w:jc w:val="center"/>
              <w:rPr>
                <w:rFonts w:hint="eastAsia"/>
                <w:b/>
                <w:bCs/>
                <w:sz w:val="24"/>
                <w:szCs w:val="24"/>
              </w:rPr>
            </w:pPr>
            <w:r>
              <w:rPr>
                <w:b/>
                <w:bCs/>
                <w:sz w:val="24"/>
                <w:szCs w:val="24"/>
              </w:rPr>
              <w:t xml:space="preserve">分值</w:t>
            </w:r>
            <w:r/>
          </w:p>
        </w:tc>
        <w:tc>
          <w:tcPr>
            <w:tcW w:w="1614" w:type="pct"/>
            <w:vAlign w:val="center"/>
            <w:textDirection w:val="lrTb"/>
            <w:noWrap w:val="false"/>
          </w:tcPr>
          <w:p>
            <w:pPr>
              <w:ind w:firstLine="0"/>
              <w:jc w:val="center"/>
              <w:rPr>
                <w:rFonts w:hint="eastAsia"/>
                <w:b/>
                <w:bCs/>
                <w:sz w:val="24"/>
                <w:szCs w:val="24"/>
              </w:rPr>
            </w:pPr>
            <w:r>
              <w:rPr>
                <w:b/>
                <w:bCs/>
                <w:sz w:val="24"/>
                <w:szCs w:val="24"/>
              </w:rPr>
              <w:t xml:space="preserve">考核要求</w:t>
            </w:r>
            <w:r/>
          </w:p>
        </w:tc>
      </w:tr>
      <w:tr>
        <w:trPr>
          <w:cantSplit/>
          <w:jc w:val="center"/>
        </w:trPr>
        <w:tc>
          <w:tcPr>
            <w:tcW w:w="403" w:type="pct"/>
            <w:vAlign w:val="center"/>
            <w:vMerge w:val="restart"/>
            <w:textDirection w:val="lrTb"/>
            <w:noWrap w:val="false"/>
          </w:tcPr>
          <w:p>
            <w:pPr>
              <w:ind w:firstLine="0"/>
              <w:jc w:val="center"/>
              <w:rPr>
                <w:rFonts w:hint="eastAsia"/>
                <w:sz w:val="24"/>
                <w:szCs w:val="24"/>
              </w:rPr>
            </w:pPr>
            <w:r>
              <w:rPr>
                <w:sz w:val="24"/>
                <w:szCs w:val="24"/>
              </w:rPr>
              <w:t xml:space="preserve">服务团队</w:t>
            </w:r>
            <w:r/>
          </w:p>
        </w:tc>
        <w:tc>
          <w:tcPr>
            <w:tcW w:w="322" w:type="pct"/>
            <w:vAlign w:val="center"/>
            <w:vMerge w:val="restart"/>
            <w:textDirection w:val="lrTb"/>
            <w:noWrap w:val="false"/>
          </w:tcPr>
          <w:p>
            <w:pPr>
              <w:ind w:firstLine="0"/>
              <w:jc w:val="center"/>
              <w:rPr>
                <w:rFonts w:hint="eastAsia"/>
                <w:sz w:val="24"/>
                <w:szCs w:val="24"/>
              </w:rPr>
            </w:pPr>
            <w:r>
              <w:rPr>
                <w:sz w:val="24"/>
                <w:szCs w:val="24"/>
              </w:rPr>
              <w:t xml:space="preserve">20%</w:t>
            </w:r>
            <w:r/>
          </w:p>
        </w:tc>
        <w:tc>
          <w:tcPr>
            <w:tcW w:w="430" w:type="pct"/>
            <w:vAlign w:val="center"/>
            <w:textDirection w:val="lrTb"/>
            <w:noWrap w:val="false"/>
          </w:tcPr>
          <w:p>
            <w:pPr>
              <w:ind w:firstLine="0"/>
              <w:jc w:val="center"/>
              <w:rPr>
                <w:rFonts w:hint="eastAsia"/>
                <w:sz w:val="24"/>
                <w:szCs w:val="24"/>
              </w:rPr>
            </w:pPr>
            <w:r>
              <w:rPr>
                <w:sz w:val="24"/>
                <w:szCs w:val="24"/>
              </w:rPr>
              <w:t xml:space="preserve">工作纪律</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该指标考核供应商提供的服务人员的工作纪律</w:t>
            </w:r>
            <w:r/>
          </w:p>
        </w:tc>
        <w:tc>
          <w:tcPr>
            <w:tcW w:w="1059" w:type="pct"/>
            <w:vAlign w:val="center"/>
            <w:textDirection w:val="lrTb"/>
            <w:noWrap w:val="false"/>
          </w:tcPr>
          <w:p>
            <w:pPr>
              <w:ind w:firstLine="0"/>
              <w:jc w:val="left"/>
              <w:rPr>
                <w:rFonts w:hint="eastAsia"/>
                <w:sz w:val="24"/>
                <w:szCs w:val="24"/>
              </w:rPr>
            </w:pPr>
            <w:r>
              <w:rPr>
                <w:sz w:val="24"/>
                <w:szCs w:val="24"/>
              </w:rPr>
              <w:t xml:space="preserve">服务人员的工作纪律好，不发生违反现场规定的行为</w:t>
            </w:r>
            <w:r/>
          </w:p>
        </w:tc>
        <w:tc>
          <w:tcPr>
            <w:tcW w:w="255" w:type="pct"/>
            <w:vAlign w:val="center"/>
            <w:textDirection w:val="lrTb"/>
            <w:noWrap w:val="false"/>
          </w:tcPr>
          <w:p>
            <w:pPr>
              <w:ind w:firstLine="0"/>
              <w:jc w:val="center"/>
              <w:rPr>
                <w:rFonts w:hint="eastAsia"/>
                <w:sz w:val="24"/>
                <w:szCs w:val="24"/>
              </w:rPr>
            </w:pPr>
            <w:r>
              <w:rPr>
                <w:sz w:val="24"/>
                <w:szCs w:val="24"/>
              </w:rPr>
              <w:t xml:space="preserve">5</w:t>
            </w:r>
            <w:r/>
          </w:p>
        </w:tc>
        <w:tc>
          <w:tcPr>
            <w:tcW w:w="1614" w:type="pct"/>
            <w:vAlign w:val="center"/>
            <w:textDirection w:val="lrTb"/>
            <w:noWrap w:val="false"/>
          </w:tcPr>
          <w:p>
            <w:pPr>
              <w:ind w:firstLine="0"/>
              <w:jc w:val="left"/>
              <w:rPr>
                <w:rFonts w:hint="eastAsia"/>
                <w:sz w:val="24"/>
                <w:szCs w:val="24"/>
              </w:rPr>
            </w:pPr>
            <w:r>
              <w:rPr>
                <w:sz w:val="24"/>
                <w:szCs w:val="24"/>
              </w:rPr>
              <w:t xml:space="preserve">根据问题的严重性分为三档</w:t>
            </w:r>
            <w:r/>
          </w:p>
          <w:p>
            <w:pPr>
              <w:ind w:firstLine="0"/>
              <w:jc w:val="left"/>
              <w:rPr>
                <w:rFonts w:hint="eastAsia"/>
                <w:sz w:val="24"/>
                <w:szCs w:val="24"/>
              </w:rPr>
            </w:pPr>
            <w:r>
              <w:rPr>
                <w:sz w:val="24"/>
                <w:szCs w:val="24"/>
              </w:rPr>
              <w:t xml:space="preserve">1）一般，扣1分；</w:t>
            </w:r>
            <w:r/>
          </w:p>
          <w:p>
            <w:pPr>
              <w:ind w:firstLine="0"/>
              <w:jc w:val="left"/>
              <w:rPr>
                <w:rFonts w:hint="eastAsia"/>
                <w:sz w:val="24"/>
                <w:szCs w:val="24"/>
              </w:rPr>
            </w:pPr>
            <w:r>
              <w:rPr>
                <w:sz w:val="24"/>
                <w:szCs w:val="24"/>
              </w:rPr>
              <w:t xml:space="preserve">2）较严重，扣2分；</w:t>
            </w:r>
            <w:r/>
          </w:p>
          <w:p>
            <w:pPr>
              <w:ind w:firstLine="0"/>
              <w:jc w:val="left"/>
              <w:rPr>
                <w:rFonts w:hint="eastAsia"/>
                <w:sz w:val="24"/>
                <w:szCs w:val="24"/>
              </w:rPr>
            </w:pPr>
            <w:r>
              <w:rPr>
                <w:sz w:val="24"/>
                <w:szCs w:val="24"/>
              </w:rPr>
              <w:t xml:space="preserve">3）十分严重，扣5分</w:t>
            </w:r>
            <w:r/>
          </w:p>
        </w:tc>
      </w:tr>
      <w:tr>
        <w:trPr>
          <w:cantSplit/>
          <w:jc w:val="center"/>
        </w:trPr>
        <w:tc>
          <w:tcPr>
            <w:tcW w:w="403"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322"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430" w:type="pct"/>
            <w:vAlign w:val="center"/>
            <w:textDirection w:val="lrTb"/>
            <w:noWrap w:val="false"/>
          </w:tcPr>
          <w:p>
            <w:pPr>
              <w:ind w:firstLine="0"/>
              <w:jc w:val="center"/>
              <w:rPr>
                <w:rFonts w:hint="eastAsia"/>
                <w:sz w:val="24"/>
                <w:szCs w:val="24"/>
              </w:rPr>
            </w:pPr>
            <w:r>
              <w:rPr>
                <w:sz w:val="24"/>
                <w:szCs w:val="24"/>
              </w:rPr>
              <w:t xml:space="preserve">技术能力</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该指标考核供应商承诺的人员技能、沟通管理能力、组织协调能力</w:t>
            </w:r>
            <w:r/>
          </w:p>
        </w:tc>
        <w:tc>
          <w:tcPr>
            <w:tcW w:w="1059" w:type="pct"/>
            <w:vAlign w:val="center"/>
            <w:textDirection w:val="lrTb"/>
            <w:noWrap w:val="false"/>
          </w:tcPr>
          <w:p>
            <w:pPr>
              <w:ind w:firstLine="0"/>
              <w:jc w:val="left"/>
              <w:rPr>
                <w:rFonts w:hint="eastAsia"/>
                <w:sz w:val="24"/>
                <w:szCs w:val="24"/>
              </w:rPr>
            </w:pPr>
            <w:r>
              <w:rPr>
                <w:sz w:val="24"/>
                <w:szCs w:val="24"/>
              </w:rPr>
              <w:t xml:space="preserve">服务人员的技能、沟通和管理各项能力满足现场需求</w:t>
            </w:r>
            <w:r/>
          </w:p>
        </w:tc>
        <w:tc>
          <w:tcPr>
            <w:tcW w:w="255" w:type="pct"/>
            <w:vAlign w:val="center"/>
            <w:textDirection w:val="lrTb"/>
            <w:noWrap w:val="false"/>
          </w:tcPr>
          <w:p>
            <w:pPr>
              <w:ind w:firstLine="0"/>
              <w:jc w:val="center"/>
              <w:rPr>
                <w:rFonts w:hint="eastAsia"/>
                <w:sz w:val="24"/>
                <w:szCs w:val="24"/>
              </w:rPr>
            </w:pPr>
            <w:r>
              <w:rPr>
                <w:sz w:val="24"/>
                <w:szCs w:val="24"/>
              </w:rPr>
              <w:t xml:space="preserve">5</w:t>
            </w:r>
            <w:r/>
          </w:p>
        </w:tc>
        <w:tc>
          <w:tcPr>
            <w:tcW w:w="1614" w:type="pct"/>
            <w:vAlign w:val="center"/>
            <w:textDirection w:val="lrTb"/>
            <w:noWrap w:val="false"/>
          </w:tcPr>
          <w:p>
            <w:pPr>
              <w:ind w:firstLine="0"/>
              <w:jc w:val="left"/>
              <w:rPr>
                <w:rFonts w:hint="eastAsia"/>
                <w:sz w:val="24"/>
                <w:szCs w:val="24"/>
              </w:rPr>
            </w:pPr>
            <w:r>
              <w:rPr>
                <w:sz w:val="24"/>
                <w:szCs w:val="24"/>
              </w:rPr>
              <w:t xml:space="preserve">根据问题的严重性分为三档</w:t>
            </w:r>
            <w:r/>
          </w:p>
          <w:p>
            <w:pPr>
              <w:ind w:firstLine="0"/>
              <w:jc w:val="left"/>
              <w:rPr>
                <w:rFonts w:hint="eastAsia"/>
                <w:sz w:val="24"/>
                <w:szCs w:val="24"/>
              </w:rPr>
            </w:pPr>
            <w:r>
              <w:rPr>
                <w:sz w:val="24"/>
                <w:szCs w:val="24"/>
              </w:rPr>
              <w:t xml:space="preserve">1）一般，扣1分；</w:t>
            </w:r>
            <w:r/>
          </w:p>
          <w:p>
            <w:pPr>
              <w:ind w:firstLine="0"/>
              <w:jc w:val="left"/>
              <w:rPr>
                <w:rFonts w:hint="eastAsia"/>
                <w:sz w:val="24"/>
                <w:szCs w:val="24"/>
              </w:rPr>
            </w:pPr>
            <w:r>
              <w:rPr>
                <w:sz w:val="24"/>
                <w:szCs w:val="24"/>
              </w:rPr>
              <w:t xml:space="preserve">2）较严重，扣2分；</w:t>
            </w:r>
            <w:r/>
          </w:p>
          <w:p>
            <w:pPr>
              <w:ind w:firstLine="0"/>
              <w:jc w:val="left"/>
              <w:rPr>
                <w:rFonts w:hint="eastAsia"/>
                <w:sz w:val="24"/>
                <w:szCs w:val="24"/>
              </w:rPr>
            </w:pPr>
            <w:r>
              <w:rPr>
                <w:sz w:val="24"/>
                <w:szCs w:val="24"/>
              </w:rPr>
              <w:t xml:space="preserve">3）十分严重，扣5分</w:t>
            </w:r>
            <w:r/>
          </w:p>
        </w:tc>
      </w:tr>
      <w:tr>
        <w:trPr>
          <w:cantSplit/>
          <w:jc w:val="center"/>
        </w:trPr>
        <w:tc>
          <w:tcPr>
            <w:tcW w:w="403"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322"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430" w:type="pct"/>
            <w:vAlign w:val="center"/>
            <w:textDirection w:val="lrTb"/>
            <w:noWrap w:val="false"/>
          </w:tcPr>
          <w:p>
            <w:pPr>
              <w:ind w:firstLine="0"/>
              <w:jc w:val="center"/>
              <w:rPr>
                <w:rFonts w:hint="eastAsia"/>
                <w:sz w:val="24"/>
                <w:szCs w:val="24"/>
              </w:rPr>
            </w:pPr>
            <w:r>
              <w:rPr>
                <w:sz w:val="24"/>
                <w:szCs w:val="24"/>
              </w:rPr>
              <w:t xml:space="preserve">工作态度</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该指标考核供应商提供的服务人员的服务态度</w:t>
            </w:r>
            <w:r/>
          </w:p>
        </w:tc>
        <w:tc>
          <w:tcPr>
            <w:tcW w:w="1059" w:type="pct"/>
            <w:vAlign w:val="center"/>
            <w:textDirection w:val="lrTb"/>
            <w:noWrap w:val="false"/>
          </w:tcPr>
          <w:p>
            <w:pPr>
              <w:ind w:firstLine="0"/>
              <w:jc w:val="left"/>
              <w:rPr>
                <w:rFonts w:hint="eastAsia"/>
                <w:sz w:val="24"/>
                <w:szCs w:val="24"/>
              </w:rPr>
            </w:pPr>
            <w:r>
              <w:rPr>
                <w:sz w:val="24"/>
                <w:szCs w:val="24"/>
              </w:rPr>
              <w:t xml:space="preserve">服务人员责任心强，服务态度好，积极展开相关工作</w:t>
            </w:r>
            <w:r/>
          </w:p>
        </w:tc>
        <w:tc>
          <w:tcPr>
            <w:tcW w:w="255" w:type="pct"/>
            <w:vAlign w:val="center"/>
            <w:textDirection w:val="lrTb"/>
            <w:noWrap w:val="false"/>
          </w:tcPr>
          <w:p>
            <w:pPr>
              <w:ind w:firstLine="0"/>
              <w:jc w:val="center"/>
              <w:rPr>
                <w:rFonts w:hint="eastAsia"/>
                <w:sz w:val="24"/>
                <w:szCs w:val="24"/>
              </w:rPr>
            </w:pPr>
            <w:r>
              <w:rPr>
                <w:sz w:val="24"/>
                <w:szCs w:val="24"/>
              </w:rPr>
              <w:t xml:space="preserve">5</w:t>
            </w:r>
            <w:r/>
          </w:p>
        </w:tc>
        <w:tc>
          <w:tcPr>
            <w:tcW w:w="1614" w:type="pct"/>
            <w:vAlign w:val="center"/>
            <w:textDirection w:val="lrTb"/>
            <w:noWrap w:val="false"/>
          </w:tcPr>
          <w:p>
            <w:pPr>
              <w:ind w:firstLine="0"/>
              <w:jc w:val="left"/>
              <w:rPr>
                <w:rFonts w:hint="eastAsia"/>
                <w:sz w:val="24"/>
                <w:szCs w:val="24"/>
              </w:rPr>
            </w:pPr>
            <w:r>
              <w:rPr>
                <w:sz w:val="24"/>
                <w:szCs w:val="24"/>
              </w:rPr>
              <w:t xml:space="preserve">根据问题的严重性分为三档</w:t>
            </w:r>
            <w:r/>
          </w:p>
          <w:p>
            <w:pPr>
              <w:ind w:firstLine="0"/>
              <w:jc w:val="left"/>
              <w:rPr>
                <w:rFonts w:hint="eastAsia"/>
                <w:sz w:val="24"/>
                <w:szCs w:val="24"/>
              </w:rPr>
            </w:pPr>
            <w:r>
              <w:rPr>
                <w:sz w:val="24"/>
                <w:szCs w:val="24"/>
              </w:rPr>
              <w:t xml:space="preserve">1）一般，扣1分；</w:t>
            </w:r>
            <w:r/>
          </w:p>
          <w:p>
            <w:pPr>
              <w:ind w:firstLine="0"/>
              <w:jc w:val="left"/>
              <w:rPr>
                <w:rFonts w:hint="eastAsia"/>
                <w:sz w:val="24"/>
                <w:szCs w:val="24"/>
              </w:rPr>
            </w:pPr>
            <w:r>
              <w:rPr>
                <w:sz w:val="24"/>
                <w:szCs w:val="24"/>
              </w:rPr>
              <w:t xml:space="preserve">2）较严重，扣2分；</w:t>
            </w:r>
            <w:r/>
          </w:p>
          <w:p>
            <w:pPr>
              <w:ind w:firstLine="0"/>
              <w:jc w:val="left"/>
              <w:rPr>
                <w:rFonts w:hint="eastAsia"/>
                <w:sz w:val="24"/>
                <w:szCs w:val="24"/>
              </w:rPr>
            </w:pPr>
            <w:r>
              <w:rPr>
                <w:sz w:val="24"/>
                <w:szCs w:val="24"/>
              </w:rPr>
              <w:t xml:space="preserve">3）十分严重，扣5分</w:t>
            </w:r>
            <w:r/>
          </w:p>
        </w:tc>
      </w:tr>
      <w:tr>
        <w:trPr>
          <w:cantSplit/>
          <w:jc w:val="center"/>
          <w:trHeight w:val="388"/>
        </w:trPr>
        <w:tc>
          <w:tcPr>
            <w:tcW w:w="403"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322"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430" w:type="pct"/>
            <w:vAlign w:val="center"/>
            <w:textDirection w:val="lrTb"/>
            <w:noWrap w:val="false"/>
          </w:tcPr>
          <w:p>
            <w:pPr>
              <w:ind w:firstLine="0"/>
              <w:jc w:val="center"/>
              <w:rPr>
                <w:rFonts w:hint="eastAsia"/>
                <w:sz w:val="24"/>
                <w:szCs w:val="24"/>
              </w:rPr>
            </w:pPr>
            <w:r>
              <w:rPr>
                <w:sz w:val="24"/>
                <w:szCs w:val="24"/>
              </w:rPr>
              <w:t xml:space="preserve">规范性</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该指标考核供应商提供的服务人员的维护规范</w:t>
            </w:r>
            <w:r/>
          </w:p>
        </w:tc>
        <w:tc>
          <w:tcPr>
            <w:tcW w:w="1059" w:type="pct"/>
            <w:vAlign w:val="center"/>
            <w:textDirection w:val="lrTb"/>
            <w:noWrap w:val="false"/>
          </w:tcPr>
          <w:p>
            <w:pPr>
              <w:ind w:firstLine="0"/>
              <w:jc w:val="left"/>
              <w:rPr>
                <w:rFonts w:hint="eastAsia"/>
                <w:sz w:val="24"/>
                <w:szCs w:val="24"/>
              </w:rPr>
            </w:pPr>
            <w:r>
              <w:rPr>
                <w:sz w:val="24"/>
                <w:szCs w:val="24"/>
              </w:rPr>
              <w:t xml:space="preserve">服务团队的维护规范性，避免不必要的问题发生</w:t>
            </w:r>
            <w:r/>
          </w:p>
        </w:tc>
        <w:tc>
          <w:tcPr>
            <w:tcW w:w="255" w:type="pct"/>
            <w:vAlign w:val="center"/>
            <w:textDirection w:val="lrTb"/>
            <w:noWrap w:val="false"/>
          </w:tcPr>
          <w:p>
            <w:pPr>
              <w:ind w:firstLine="0"/>
              <w:jc w:val="center"/>
              <w:rPr>
                <w:rFonts w:hint="eastAsia"/>
                <w:sz w:val="24"/>
                <w:szCs w:val="24"/>
              </w:rPr>
            </w:pPr>
            <w:r>
              <w:rPr>
                <w:sz w:val="24"/>
                <w:szCs w:val="24"/>
              </w:rPr>
              <w:t xml:space="preserve">5</w:t>
            </w:r>
            <w:r/>
          </w:p>
        </w:tc>
        <w:tc>
          <w:tcPr>
            <w:tcW w:w="1614" w:type="pct"/>
            <w:vAlign w:val="center"/>
            <w:textDirection w:val="lrTb"/>
            <w:noWrap w:val="false"/>
          </w:tcPr>
          <w:p>
            <w:pPr>
              <w:ind w:firstLine="0"/>
              <w:jc w:val="left"/>
              <w:rPr>
                <w:rFonts w:hint="eastAsia"/>
                <w:sz w:val="24"/>
                <w:szCs w:val="24"/>
              </w:rPr>
            </w:pPr>
            <w:r>
              <w:rPr>
                <w:sz w:val="24"/>
                <w:szCs w:val="24"/>
              </w:rPr>
              <w:t xml:space="preserve">根据问题的严重性分为三档</w:t>
            </w:r>
            <w:r/>
          </w:p>
          <w:p>
            <w:pPr>
              <w:ind w:firstLine="0"/>
              <w:jc w:val="left"/>
              <w:rPr>
                <w:rFonts w:hint="eastAsia"/>
                <w:sz w:val="24"/>
                <w:szCs w:val="24"/>
              </w:rPr>
            </w:pPr>
            <w:r>
              <w:rPr>
                <w:sz w:val="24"/>
                <w:szCs w:val="24"/>
              </w:rPr>
              <w:t xml:space="preserve">1）一般，扣1分；</w:t>
            </w:r>
            <w:r/>
          </w:p>
          <w:p>
            <w:pPr>
              <w:ind w:firstLine="0"/>
              <w:jc w:val="left"/>
              <w:rPr>
                <w:rFonts w:hint="eastAsia"/>
                <w:sz w:val="24"/>
                <w:szCs w:val="24"/>
              </w:rPr>
            </w:pPr>
            <w:r>
              <w:rPr>
                <w:sz w:val="24"/>
                <w:szCs w:val="24"/>
              </w:rPr>
              <w:t xml:space="preserve">2）较严重，扣2分；</w:t>
            </w:r>
            <w:r/>
          </w:p>
          <w:p>
            <w:pPr>
              <w:ind w:firstLine="0"/>
              <w:jc w:val="left"/>
              <w:rPr>
                <w:rFonts w:hint="eastAsia"/>
                <w:sz w:val="24"/>
                <w:szCs w:val="24"/>
              </w:rPr>
            </w:pPr>
            <w:r>
              <w:rPr>
                <w:sz w:val="24"/>
                <w:szCs w:val="24"/>
              </w:rPr>
              <w:t xml:space="preserve">3）十分严重，扣5分</w:t>
            </w:r>
            <w:r/>
          </w:p>
        </w:tc>
      </w:tr>
      <w:tr>
        <w:trPr>
          <w:cantSplit/>
          <w:jc w:val="center"/>
        </w:trPr>
        <w:tc>
          <w:tcPr>
            <w:tcW w:w="403" w:type="pct"/>
            <w:vAlign w:val="center"/>
            <w:vMerge w:val="restart"/>
            <w:textDirection w:val="lrTb"/>
            <w:noWrap w:val="false"/>
          </w:tcPr>
          <w:p>
            <w:pPr>
              <w:ind w:firstLine="0"/>
              <w:jc w:val="center"/>
              <w:rPr>
                <w:rFonts w:hint="eastAsia"/>
                <w:sz w:val="24"/>
                <w:szCs w:val="24"/>
              </w:rPr>
            </w:pPr>
            <w:r>
              <w:rPr>
                <w:sz w:val="24"/>
                <w:szCs w:val="24"/>
              </w:rPr>
              <w:t xml:space="preserve">服务实施</w:t>
            </w:r>
            <w:r/>
          </w:p>
        </w:tc>
        <w:tc>
          <w:tcPr>
            <w:tcW w:w="322" w:type="pct"/>
            <w:vAlign w:val="center"/>
            <w:vMerge w:val="restart"/>
            <w:textDirection w:val="lrTb"/>
            <w:noWrap w:val="false"/>
          </w:tcPr>
          <w:p>
            <w:pPr>
              <w:ind w:firstLine="0"/>
              <w:jc w:val="center"/>
              <w:rPr>
                <w:rFonts w:hint="eastAsia"/>
                <w:sz w:val="24"/>
                <w:szCs w:val="24"/>
              </w:rPr>
            </w:pPr>
            <w:r>
              <w:rPr>
                <w:sz w:val="24"/>
                <w:szCs w:val="24"/>
              </w:rPr>
              <w:t xml:space="preserve">70%</w:t>
            </w:r>
            <w:r/>
          </w:p>
        </w:tc>
        <w:tc>
          <w:tcPr>
            <w:tcW w:w="430" w:type="pct"/>
            <w:vAlign w:val="center"/>
            <w:textDirection w:val="lrTb"/>
            <w:noWrap w:val="false"/>
          </w:tcPr>
          <w:p>
            <w:pPr>
              <w:ind w:firstLine="0"/>
              <w:jc w:val="center"/>
              <w:rPr>
                <w:rFonts w:hint="eastAsia"/>
                <w:sz w:val="24"/>
                <w:szCs w:val="24"/>
              </w:rPr>
            </w:pPr>
            <w:r>
              <w:rPr>
                <w:sz w:val="24"/>
                <w:szCs w:val="24"/>
              </w:rPr>
              <w:t xml:space="preserve">服务内容完整性</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该指标考核供应商执行招标要求服务内容的完整性</w:t>
            </w:r>
            <w:r/>
          </w:p>
        </w:tc>
        <w:tc>
          <w:tcPr>
            <w:tcW w:w="1059" w:type="pct"/>
            <w:vAlign w:val="center"/>
            <w:textDirection w:val="lrTb"/>
            <w:noWrap w:val="false"/>
          </w:tcPr>
          <w:p>
            <w:pPr>
              <w:ind w:firstLine="0"/>
              <w:jc w:val="left"/>
              <w:rPr>
                <w:rFonts w:hint="eastAsia"/>
                <w:sz w:val="24"/>
                <w:szCs w:val="24"/>
              </w:rPr>
            </w:pPr>
            <w:r>
              <w:rPr>
                <w:sz w:val="24"/>
                <w:szCs w:val="24"/>
              </w:rPr>
              <w:t xml:space="preserve">服务内容需要按照服务要求严格执行</w:t>
            </w:r>
            <w:r/>
          </w:p>
        </w:tc>
        <w:tc>
          <w:tcPr>
            <w:tcW w:w="255" w:type="pct"/>
            <w:vAlign w:val="center"/>
            <w:textDirection w:val="lrTb"/>
            <w:noWrap w:val="false"/>
          </w:tcPr>
          <w:p>
            <w:pPr>
              <w:ind w:firstLine="0"/>
              <w:jc w:val="center"/>
              <w:rPr>
                <w:rFonts w:hint="eastAsia"/>
                <w:sz w:val="24"/>
                <w:szCs w:val="24"/>
              </w:rPr>
            </w:pPr>
            <w:r>
              <w:rPr>
                <w:sz w:val="24"/>
                <w:szCs w:val="24"/>
              </w:rPr>
              <w:t xml:space="preserve">15</w:t>
            </w:r>
            <w:r/>
          </w:p>
        </w:tc>
        <w:tc>
          <w:tcPr>
            <w:tcW w:w="1614" w:type="pct"/>
            <w:vAlign w:val="center"/>
            <w:textDirection w:val="lrTb"/>
            <w:noWrap w:val="false"/>
          </w:tcPr>
          <w:p>
            <w:pPr>
              <w:ind w:firstLine="0"/>
              <w:jc w:val="left"/>
              <w:rPr>
                <w:rFonts w:hint="eastAsia"/>
                <w:sz w:val="24"/>
                <w:szCs w:val="24"/>
              </w:rPr>
            </w:pPr>
            <w:r>
              <w:rPr>
                <w:sz w:val="24"/>
                <w:szCs w:val="24"/>
              </w:rPr>
              <w:t xml:space="preserve">服务内容缺失1项扣5分，本条目扣完为止。</w:t>
            </w:r>
            <w:r/>
          </w:p>
        </w:tc>
      </w:tr>
      <w:tr>
        <w:trPr>
          <w:cantSplit/>
          <w:jc w:val="center"/>
        </w:trPr>
        <w:tc>
          <w:tcPr>
            <w:tcW w:w="403"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322"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430" w:type="pct"/>
            <w:vAlign w:val="center"/>
            <w:textDirection w:val="lrTb"/>
            <w:noWrap w:val="false"/>
          </w:tcPr>
          <w:p>
            <w:pPr>
              <w:ind w:firstLine="0"/>
              <w:jc w:val="center"/>
              <w:rPr>
                <w:rFonts w:hint="eastAsia"/>
                <w:sz w:val="24"/>
                <w:szCs w:val="24"/>
              </w:rPr>
            </w:pPr>
            <w:r>
              <w:rPr>
                <w:sz w:val="24"/>
                <w:szCs w:val="24"/>
              </w:rPr>
              <w:t xml:space="preserve">事件响应及时性</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该指标考核供应商对事件的响应情况</w:t>
            </w:r>
            <w:r/>
          </w:p>
        </w:tc>
        <w:tc>
          <w:tcPr>
            <w:tcW w:w="1059" w:type="pct"/>
            <w:vAlign w:val="center"/>
            <w:textDirection w:val="lrTb"/>
            <w:noWrap w:val="false"/>
          </w:tcPr>
          <w:p>
            <w:pPr>
              <w:ind w:firstLine="0"/>
              <w:jc w:val="left"/>
              <w:rPr>
                <w:rFonts w:hint="eastAsia"/>
                <w:sz w:val="24"/>
                <w:szCs w:val="24"/>
              </w:rPr>
            </w:pPr>
            <w:r>
              <w:rPr>
                <w:sz w:val="24"/>
                <w:szCs w:val="24"/>
              </w:rPr>
              <w:t xml:space="preserve">按招标文件要求及时响应并处置事件。事件响应状态和结果及时通报采购人。</w:t>
            </w:r>
            <w:r/>
          </w:p>
        </w:tc>
        <w:tc>
          <w:tcPr>
            <w:tcW w:w="255" w:type="pct"/>
            <w:vAlign w:val="center"/>
            <w:textDirection w:val="lrTb"/>
            <w:noWrap w:val="false"/>
          </w:tcPr>
          <w:p>
            <w:pPr>
              <w:ind w:firstLine="0"/>
              <w:jc w:val="center"/>
              <w:rPr>
                <w:rFonts w:hint="eastAsia"/>
                <w:sz w:val="24"/>
                <w:szCs w:val="24"/>
              </w:rPr>
            </w:pPr>
            <w:r>
              <w:rPr>
                <w:sz w:val="24"/>
                <w:szCs w:val="24"/>
              </w:rPr>
              <w:t xml:space="preserve">15</w:t>
            </w:r>
            <w:r/>
          </w:p>
        </w:tc>
        <w:tc>
          <w:tcPr>
            <w:tcW w:w="1614" w:type="pct"/>
            <w:vAlign w:val="center"/>
            <w:textDirection w:val="lrTb"/>
            <w:noWrap w:val="false"/>
          </w:tcPr>
          <w:p>
            <w:pPr>
              <w:ind w:firstLine="0"/>
              <w:jc w:val="left"/>
              <w:rPr>
                <w:rFonts w:hint="eastAsia"/>
                <w:sz w:val="24"/>
                <w:szCs w:val="24"/>
              </w:rPr>
            </w:pPr>
            <w:r>
              <w:rPr>
                <w:sz w:val="24"/>
                <w:szCs w:val="24"/>
              </w:rPr>
              <w:t xml:space="preserve">出现响应不及时或“未处置”事件，出现一次则不合格扣5分，本条目扣完为止。</w:t>
            </w:r>
            <w:r/>
          </w:p>
        </w:tc>
      </w:tr>
      <w:tr>
        <w:trPr>
          <w:cantSplit/>
          <w:jc w:val="center"/>
        </w:trPr>
        <w:tc>
          <w:tcPr>
            <w:tcW w:w="403"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322" w:type="pct"/>
            <w:vAlign w:val="center"/>
            <w:vMerge w:val="continue"/>
            <w:textDirection w:val="lrTb"/>
            <w:noWrap w:val="false"/>
          </w:tcPr>
          <w:p>
            <w:pPr>
              <w:ind w:firstLine="0"/>
              <w:jc w:val="center"/>
              <w:rPr>
                <w:rFonts w:hint="eastAsia"/>
                <w:sz w:val="24"/>
                <w:szCs w:val="24"/>
              </w:rPr>
            </w:pPr>
            <w:r>
              <w:rPr>
                <w:rFonts w:hint="eastAsia"/>
                <w:sz w:val="24"/>
                <w:szCs w:val="24"/>
              </w:rPr>
            </w:r>
            <w:r/>
          </w:p>
        </w:tc>
        <w:tc>
          <w:tcPr>
            <w:tcW w:w="430" w:type="pct"/>
            <w:vAlign w:val="center"/>
            <w:textDirection w:val="lrTb"/>
            <w:noWrap w:val="false"/>
          </w:tcPr>
          <w:p>
            <w:pPr>
              <w:ind w:firstLine="0"/>
              <w:jc w:val="center"/>
              <w:rPr>
                <w:rFonts w:hint="eastAsia"/>
                <w:sz w:val="24"/>
                <w:szCs w:val="24"/>
              </w:rPr>
            </w:pPr>
            <w:r>
              <w:rPr>
                <w:sz w:val="24"/>
                <w:szCs w:val="24"/>
              </w:rPr>
              <w:t xml:space="preserve">安全性</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该指标考核对采购人业务系统的影响</w:t>
            </w:r>
            <w:r/>
          </w:p>
        </w:tc>
        <w:tc>
          <w:tcPr>
            <w:tcW w:w="1059" w:type="pct"/>
            <w:vAlign w:val="center"/>
            <w:textDirection w:val="lrTb"/>
            <w:noWrap w:val="false"/>
          </w:tcPr>
          <w:p>
            <w:pPr>
              <w:ind w:firstLine="0"/>
              <w:jc w:val="left"/>
              <w:rPr>
                <w:rFonts w:hint="eastAsia"/>
                <w:sz w:val="24"/>
                <w:szCs w:val="24"/>
              </w:rPr>
            </w:pPr>
            <w:r>
              <w:rPr>
                <w:sz w:val="24"/>
                <w:szCs w:val="24"/>
              </w:rPr>
              <w:t xml:space="preserve">服务实施过程中不能出现安全事故或导致业务中断等不利情况。</w:t>
            </w:r>
            <w:r/>
          </w:p>
        </w:tc>
        <w:tc>
          <w:tcPr>
            <w:tcW w:w="255" w:type="pct"/>
            <w:vAlign w:val="center"/>
            <w:textDirection w:val="lrTb"/>
            <w:noWrap w:val="false"/>
          </w:tcPr>
          <w:p>
            <w:pPr>
              <w:ind w:firstLine="0"/>
              <w:jc w:val="center"/>
              <w:rPr>
                <w:rFonts w:hint="eastAsia"/>
                <w:sz w:val="24"/>
                <w:szCs w:val="24"/>
              </w:rPr>
            </w:pPr>
            <w:r>
              <w:rPr>
                <w:sz w:val="24"/>
                <w:szCs w:val="24"/>
              </w:rPr>
              <w:t xml:space="preserve">40</w:t>
            </w:r>
            <w:r/>
          </w:p>
        </w:tc>
        <w:tc>
          <w:tcPr>
            <w:tcW w:w="1614" w:type="pct"/>
            <w:vAlign w:val="center"/>
            <w:textDirection w:val="lrTb"/>
            <w:noWrap w:val="false"/>
          </w:tcPr>
          <w:p>
            <w:pPr>
              <w:ind w:firstLine="0"/>
              <w:jc w:val="left"/>
              <w:rPr>
                <w:rFonts w:hint="eastAsia"/>
                <w:sz w:val="24"/>
                <w:szCs w:val="24"/>
              </w:rPr>
            </w:pPr>
            <w:r>
              <w:rPr>
                <w:sz w:val="24"/>
                <w:szCs w:val="24"/>
              </w:rPr>
              <w:t xml:space="preserve">出现安全事故本条目分值扣完；</w:t>
            </w:r>
            <w:r/>
          </w:p>
          <w:p>
            <w:pPr>
              <w:ind w:firstLine="0"/>
              <w:jc w:val="left"/>
              <w:rPr>
                <w:rFonts w:hint="eastAsia"/>
                <w:sz w:val="24"/>
                <w:szCs w:val="24"/>
              </w:rPr>
            </w:pPr>
            <w:r>
              <w:rPr>
                <w:sz w:val="24"/>
                <w:szCs w:val="24"/>
              </w:rPr>
              <w:t xml:space="preserve">出现因服务导致业务中断等不利情况扣5分，本条目扣完为止。</w:t>
            </w:r>
            <w:r/>
          </w:p>
        </w:tc>
      </w:tr>
      <w:tr>
        <w:trPr>
          <w:cantSplit/>
          <w:jc w:val="center"/>
        </w:trPr>
        <w:tc>
          <w:tcPr>
            <w:tcW w:w="403" w:type="pct"/>
            <w:vAlign w:val="center"/>
            <w:textDirection w:val="lrTb"/>
            <w:noWrap w:val="false"/>
          </w:tcPr>
          <w:p>
            <w:pPr>
              <w:ind w:firstLine="0"/>
              <w:jc w:val="center"/>
              <w:rPr>
                <w:rFonts w:hint="eastAsia"/>
                <w:sz w:val="24"/>
                <w:szCs w:val="24"/>
              </w:rPr>
            </w:pPr>
            <w:r>
              <w:rPr>
                <w:sz w:val="24"/>
                <w:szCs w:val="24"/>
              </w:rPr>
              <w:t xml:space="preserve">服务管理过程</w:t>
            </w:r>
            <w:r/>
          </w:p>
        </w:tc>
        <w:tc>
          <w:tcPr>
            <w:tcW w:w="322" w:type="pct"/>
            <w:vAlign w:val="center"/>
            <w:textDirection w:val="lrTb"/>
            <w:noWrap w:val="false"/>
          </w:tcPr>
          <w:p>
            <w:pPr>
              <w:ind w:firstLine="0"/>
              <w:jc w:val="center"/>
              <w:rPr>
                <w:rFonts w:hint="eastAsia"/>
                <w:sz w:val="24"/>
                <w:szCs w:val="24"/>
              </w:rPr>
            </w:pPr>
            <w:r>
              <w:rPr>
                <w:sz w:val="24"/>
                <w:szCs w:val="24"/>
              </w:rPr>
              <w:t xml:space="preserve">10%</w:t>
            </w:r>
            <w:r/>
          </w:p>
        </w:tc>
        <w:tc>
          <w:tcPr>
            <w:tcW w:w="430" w:type="pct"/>
            <w:vAlign w:val="center"/>
            <w:textDirection w:val="lrTb"/>
            <w:noWrap w:val="false"/>
          </w:tcPr>
          <w:p>
            <w:pPr>
              <w:ind w:firstLine="0"/>
              <w:jc w:val="center"/>
              <w:rPr>
                <w:rFonts w:hint="eastAsia"/>
                <w:sz w:val="24"/>
                <w:szCs w:val="24"/>
              </w:rPr>
            </w:pPr>
            <w:r>
              <w:rPr>
                <w:sz w:val="24"/>
                <w:szCs w:val="24"/>
              </w:rPr>
              <w:t xml:space="preserve">文档完整性</w:t>
            </w:r>
            <w:r/>
          </w:p>
        </w:tc>
        <w:tc>
          <w:tcPr>
            <w:tcW w:w="914" w:type="pct"/>
            <w:vAlign w:val="center"/>
            <w:textDirection w:val="lrTb"/>
            <w:noWrap w:val="false"/>
          </w:tcPr>
          <w:p>
            <w:pPr>
              <w:ind w:firstLine="0"/>
              <w:jc w:val="left"/>
              <w:rPr>
                <w:rFonts w:hint="eastAsia"/>
                <w:sz w:val="24"/>
                <w:szCs w:val="24"/>
              </w:rPr>
            </w:pPr>
            <w:r>
              <w:rPr>
                <w:sz w:val="24"/>
                <w:szCs w:val="24"/>
              </w:rPr>
              <w:t xml:space="preserve">该指标考核供应商服务报告提供的准时性</w:t>
            </w:r>
            <w:r/>
          </w:p>
        </w:tc>
        <w:tc>
          <w:tcPr>
            <w:tcW w:w="1059" w:type="pct"/>
            <w:vAlign w:val="center"/>
            <w:textDirection w:val="lrTb"/>
            <w:noWrap w:val="false"/>
          </w:tcPr>
          <w:p>
            <w:pPr>
              <w:ind w:firstLine="0"/>
              <w:jc w:val="left"/>
              <w:rPr>
                <w:rFonts w:hint="eastAsia"/>
                <w:sz w:val="24"/>
                <w:szCs w:val="24"/>
              </w:rPr>
            </w:pPr>
            <w:r>
              <w:rPr>
                <w:sz w:val="24"/>
                <w:szCs w:val="24"/>
              </w:rPr>
              <w:t xml:space="preserve">服务报告要求按时提交，且质量满意</w:t>
            </w:r>
            <w:r/>
          </w:p>
        </w:tc>
        <w:tc>
          <w:tcPr>
            <w:tcW w:w="255" w:type="pct"/>
            <w:vAlign w:val="center"/>
            <w:textDirection w:val="lrTb"/>
            <w:noWrap w:val="false"/>
          </w:tcPr>
          <w:p>
            <w:pPr>
              <w:ind w:firstLine="0"/>
              <w:jc w:val="center"/>
              <w:rPr>
                <w:rFonts w:hint="eastAsia"/>
                <w:sz w:val="24"/>
                <w:szCs w:val="24"/>
              </w:rPr>
            </w:pPr>
            <w:r>
              <w:rPr>
                <w:sz w:val="24"/>
                <w:szCs w:val="24"/>
              </w:rPr>
              <w:t xml:space="preserve">10</w:t>
            </w:r>
            <w:r/>
          </w:p>
        </w:tc>
        <w:tc>
          <w:tcPr>
            <w:tcW w:w="1614" w:type="pct"/>
            <w:vAlign w:val="center"/>
            <w:textDirection w:val="lrTb"/>
            <w:noWrap w:val="false"/>
          </w:tcPr>
          <w:p>
            <w:pPr>
              <w:ind w:firstLine="0"/>
              <w:jc w:val="left"/>
              <w:rPr>
                <w:rFonts w:hint="eastAsia"/>
                <w:sz w:val="24"/>
                <w:szCs w:val="24"/>
              </w:rPr>
            </w:pPr>
            <w:r>
              <w:rPr>
                <w:sz w:val="24"/>
                <w:szCs w:val="24"/>
              </w:rPr>
              <w:t xml:space="preserve">出现一次不及时扣2分，质量不满足要求扣2分，本条目扣完为止。</w:t>
            </w:r>
            <w:r/>
          </w:p>
        </w:tc>
      </w:tr>
    </w:tbl>
    <w:p>
      <w:pPr>
        <w:ind w:firstLine="480"/>
        <w:spacing w:line="360" w:lineRule="auto"/>
        <w:rPr>
          <w:rFonts w:hint="eastAsia" w:cs="Times New Roman"/>
          <w:sz w:val="24"/>
          <w:szCs w:val="24"/>
        </w:rPr>
      </w:pPr>
      <w:r>
        <w:rPr>
          <w:rFonts w:cs="Times New Roman"/>
          <w:sz w:val="24"/>
          <w:szCs w:val="24"/>
        </w:rPr>
        <w:t xml:space="preserve">年度考核结果直接与服务合同付款金额挂钩，考核采取百分制，划分为 A、B、C、D 四个等级，以考核评定为准。各个等级对应分数及支付比例情况如下：</w:t>
      </w:r>
      <w:r/>
    </w:p>
    <w:p>
      <w:pPr>
        <w:ind w:firstLine="0"/>
        <w:jc w:val="center"/>
        <w:rPr>
          <w:rFonts w:hint="eastAsia"/>
          <w:b/>
          <w:bCs/>
          <w:sz w:val="24"/>
          <w:szCs w:val="24"/>
        </w:rPr>
      </w:pPr>
      <w:r>
        <w:rPr>
          <w:b/>
          <w:bCs/>
          <w:sz w:val="24"/>
          <w:szCs w:val="24"/>
        </w:rPr>
        <w:t xml:space="preserve">表3 等级对应表</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7"/>
        <w:gridCol w:w="2275"/>
        <w:gridCol w:w="4830"/>
      </w:tblGrid>
      <w:tr>
        <w:trPr>
          <w:jc w:val="center"/>
          <w:trHeight w:val="510"/>
        </w:trPr>
        <w:tc>
          <w:tcPr>
            <w:tcW w:w="946" w:type="pct"/>
            <w:vAlign w:val="center"/>
            <w:textDirection w:val="lrTb"/>
            <w:noWrap w:val="false"/>
          </w:tcPr>
          <w:p>
            <w:pPr>
              <w:ind w:firstLine="0"/>
              <w:jc w:val="center"/>
              <w:rPr>
                <w:rFonts w:hint="eastAsia"/>
                <w:b/>
                <w:bCs/>
                <w:sz w:val="24"/>
                <w:szCs w:val="24"/>
              </w:rPr>
            </w:pPr>
            <w:r>
              <w:rPr>
                <w:b/>
                <w:bCs/>
                <w:sz w:val="24"/>
                <w:szCs w:val="24"/>
              </w:rPr>
              <w:t xml:space="preserve">等级</w:t>
            </w:r>
            <w:r/>
          </w:p>
        </w:tc>
        <w:tc>
          <w:tcPr>
            <w:tcW w:w="1298" w:type="pct"/>
            <w:vAlign w:val="center"/>
            <w:textDirection w:val="lrTb"/>
            <w:noWrap w:val="false"/>
          </w:tcPr>
          <w:p>
            <w:pPr>
              <w:ind w:firstLine="0"/>
              <w:jc w:val="center"/>
              <w:rPr>
                <w:rFonts w:hint="eastAsia"/>
                <w:b/>
                <w:bCs/>
                <w:sz w:val="24"/>
                <w:szCs w:val="24"/>
              </w:rPr>
            </w:pPr>
            <w:r>
              <w:rPr>
                <w:b/>
                <w:bCs/>
                <w:sz w:val="24"/>
                <w:szCs w:val="24"/>
              </w:rPr>
              <w:t xml:space="preserve">最终考核分数（N）</w:t>
            </w:r>
            <w:r/>
          </w:p>
        </w:tc>
        <w:tc>
          <w:tcPr>
            <w:tcW w:w="2755" w:type="pct"/>
            <w:vAlign w:val="center"/>
            <w:textDirection w:val="lrTb"/>
            <w:noWrap w:val="false"/>
          </w:tcPr>
          <w:p>
            <w:pPr>
              <w:ind w:firstLine="0"/>
              <w:jc w:val="center"/>
              <w:rPr>
                <w:rFonts w:hint="eastAsia"/>
                <w:b/>
                <w:bCs/>
                <w:sz w:val="24"/>
                <w:szCs w:val="24"/>
              </w:rPr>
            </w:pPr>
            <w:r>
              <w:rPr>
                <w:b/>
                <w:bCs/>
                <w:sz w:val="24"/>
                <w:szCs w:val="24"/>
              </w:rPr>
              <w:t xml:space="preserve">支付金额</w:t>
            </w:r>
            <w:r/>
          </w:p>
        </w:tc>
      </w:tr>
      <w:tr>
        <w:trPr>
          <w:jc w:val="center"/>
          <w:trHeight w:val="510"/>
        </w:trPr>
        <w:tc>
          <w:tcPr>
            <w:tcW w:w="946" w:type="pct"/>
            <w:vAlign w:val="center"/>
            <w:textDirection w:val="lrTb"/>
            <w:noWrap w:val="false"/>
          </w:tcPr>
          <w:p>
            <w:pPr>
              <w:ind w:firstLine="0"/>
              <w:jc w:val="center"/>
              <w:rPr>
                <w:rFonts w:hint="eastAsia"/>
                <w:sz w:val="24"/>
                <w:szCs w:val="24"/>
              </w:rPr>
            </w:pPr>
            <w:r>
              <w:rPr>
                <w:sz w:val="24"/>
                <w:szCs w:val="24"/>
              </w:rPr>
              <w:t xml:space="preserve">A</w:t>
            </w:r>
            <w:r/>
          </w:p>
        </w:tc>
        <w:tc>
          <w:tcPr>
            <w:tcW w:w="1298" w:type="pct"/>
            <w:vAlign w:val="center"/>
            <w:textDirection w:val="lrTb"/>
            <w:noWrap w:val="false"/>
          </w:tcPr>
          <w:p>
            <w:pPr>
              <w:ind w:firstLine="0"/>
              <w:jc w:val="center"/>
              <w:rPr>
                <w:rFonts w:hint="eastAsia"/>
                <w:sz w:val="24"/>
                <w:szCs w:val="24"/>
              </w:rPr>
            </w:pPr>
            <w:r>
              <w:rPr>
                <w:sz w:val="24"/>
                <w:szCs w:val="24"/>
              </w:rPr>
              <w:t xml:space="preserve">90≤N≤100</w:t>
            </w:r>
            <w:r/>
          </w:p>
        </w:tc>
        <w:tc>
          <w:tcPr>
            <w:tcW w:w="2755" w:type="pct"/>
            <w:vAlign w:val="center"/>
            <w:textDirection w:val="lrTb"/>
            <w:noWrap w:val="false"/>
          </w:tcPr>
          <w:p>
            <w:pPr>
              <w:ind w:firstLine="0"/>
              <w:jc w:val="center"/>
              <w:rPr>
                <w:rFonts w:hint="eastAsia"/>
                <w:sz w:val="24"/>
                <w:szCs w:val="24"/>
              </w:rPr>
            </w:pPr>
            <w:r>
              <w:rPr>
                <w:sz w:val="24"/>
                <w:szCs w:val="24"/>
              </w:rPr>
              <w:t xml:space="preserve">100%</w:t>
            </w:r>
            <w:r/>
          </w:p>
        </w:tc>
      </w:tr>
      <w:tr>
        <w:trPr>
          <w:jc w:val="center"/>
          <w:trHeight w:val="510"/>
        </w:trPr>
        <w:tc>
          <w:tcPr>
            <w:tcW w:w="946" w:type="pct"/>
            <w:vAlign w:val="center"/>
            <w:textDirection w:val="lrTb"/>
            <w:noWrap w:val="false"/>
          </w:tcPr>
          <w:p>
            <w:pPr>
              <w:ind w:firstLine="0"/>
              <w:jc w:val="center"/>
              <w:rPr>
                <w:rFonts w:hint="eastAsia"/>
                <w:sz w:val="24"/>
                <w:szCs w:val="24"/>
              </w:rPr>
            </w:pPr>
            <w:r>
              <w:rPr>
                <w:sz w:val="24"/>
                <w:szCs w:val="24"/>
              </w:rPr>
              <w:t xml:space="preserve">B</w:t>
            </w:r>
            <w:r/>
          </w:p>
        </w:tc>
        <w:tc>
          <w:tcPr>
            <w:tcW w:w="1298" w:type="pct"/>
            <w:vAlign w:val="center"/>
            <w:textDirection w:val="lrTb"/>
            <w:noWrap w:val="false"/>
          </w:tcPr>
          <w:p>
            <w:pPr>
              <w:ind w:firstLine="0"/>
              <w:jc w:val="center"/>
              <w:rPr>
                <w:rFonts w:hint="eastAsia"/>
                <w:sz w:val="24"/>
                <w:szCs w:val="24"/>
              </w:rPr>
            </w:pPr>
            <w:r>
              <w:rPr>
                <w:sz w:val="24"/>
                <w:szCs w:val="24"/>
              </w:rPr>
              <w:t xml:space="preserve">70≤N＜90</w:t>
            </w:r>
            <w:r/>
          </w:p>
        </w:tc>
        <w:tc>
          <w:tcPr>
            <w:tcW w:w="2755" w:type="pct"/>
            <w:vAlign w:val="center"/>
            <w:textDirection w:val="lrTb"/>
            <w:noWrap w:val="false"/>
          </w:tcPr>
          <w:p>
            <w:pPr>
              <w:ind w:firstLine="0"/>
              <w:jc w:val="center"/>
              <w:rPr>
                <w:rFonts w:hint="eastAsia"/>
                <w:sz w:val="24"/>
                <w:szCs w:val="24"/>
              </w:rPr>
            </w:pPr>
            <w:r>
              <w:rPr>
                <w:sz w:val="24"/>
                <w:szCs w:val="24"/>
              </w:rPr>
              <w:t xml:space="preserve">85%</w:t>
            </w:r>
            <w:r/>
          </w:p>
        </w:tc>
      </w:tr>
      <w:tr>
        <w:trPr>
          <w:jc w:val="center"/>
          <w:trHeight w:val="510"/>
        </w:trPr>
        <w:tc>
          <w:tcPr>
            <w:tcW w:w="946" w:type="pct"/>
            <w:vAlign w:val="center"/>
            <w:textDirection w:val="lrTb"/>
            <w:noWrap w:val="false"/>
          </w:tcPr>
          <w:p>
            <w:pPr>
              <w:ind w:firstLine="0"/>
              <w:jc w:val="center"/>
              <w:rPr>
                <w:rFonts w:hint="eastAsia"/>
                <w:sz w:val="24"/>
                <w:szCs w:val="24"/>
              </w:rPr>
            </w:pPr>
            <w:r>
              <w:rPr>
                <w:sz w:val="24"/>
                <w:szCs w:val="24"/>
              </w:rPr>
              <w:t xml:space="preserve">C</w:t>
            </w:r>
            <w:r/>
          </w:p>
        </w:tc>
        <w:tc>
          <w:tcPr>
            <w:tcW w:w="1298" w:type="pct"/>
            <w:vAlign w:val="center"/>
            <w:textDirection w:val="lrTb"/>
            <w:noWrap w:val="false"/>
          </w:tcPr>
          <w:p>
            <w:pPr>
              <w:ind w:firstLine="0"/>
              <w:jc w:val="center"/>
              <w:rPr>
                <w:rFonts w:hint="eastAsia"/>
                <w:sz w:val="24"/>
                <w:szCs w:val="24"/>
              </w:rPr>
            </w:pPr>
            <w:r>
              <w:rPr>
                <w:sz w:val="24"/>
                <w:szCs w:val="24"/>
              </w:rPr>
              <w:t xml:space="preserve">60≤N＜70</w:t>
            </w:r>
            <w:r/>
          </w:p>
        </w:tc>
        <w:tc>
          <w:tcPr>
            <w:tcW w:w="2755" w:type="pct"/>
            <w:vAlign w:val="center"/>
            <w:textDirection w:val="lrTb"/>
            <w:noWrap w:val="false"/>
          </w:tcPr>
          <w:p>
            <w:pPr>
              <w:ind w:firstLine="0"/>
              <w:jc w:val="center"/>
              <w:rPr>
                <w:rFonts w:hint="eastAsia"/>
                <w:sz w:val="24"/>
                <w:szCs w:val="24"/>
              </w:rPr>
            </w:pPr>
            <w:r>
              <w:rPr>
                <w:sz w:val="24"/>
                <w:szCs w:val="24"/>
              </w:rPr>
              <w:t xml:space="preserve">60%</w:t>
            </w:r>
            <w:r/>
          </w:p>
        </w:tc>
      </w:tr>
      <w:tr>
        <w:trPr>
          <w:jc w:val="center"/>
          <w:trHeight w:val="510"/>
        </w:trPr>
        <w:tc>
          <w:tcPr>
            <w:tcW w:w="946" w:type="pct"/>
            <w:vAlign w:val="center"/>
            <w:textDirection w:val="lrTb"/>
            <w:noWrap w:val="false"/>
          </w:tcPr>
          <w:p>
            <w:pPr>
              <w:ind w:firstLine="0"/>
              <w:jc w:val="center"/>
              <w:rPr>
                <w:rFonts w:hint="eastAsia"/>
                <w:sz w:val="24"/>
                <w:szCs w:val="24"/>
              </w:rPr>
            </w:pPr>
            <w:r>
              <w:rPr>
                <w:sz w:val="24"/>
                <w:szCs w:val="24"/>
              </w:rPr>
              <w:t xml:space="preserve">D</w:t>
            </w:r>
            <w:r/>
          </w:p>
        </w:tc>
        <w:tc>
          <w:tcPr>
            <w:tcW w:w="1298" w:type="pct"/>
            <w:vAlign w:val="center"/>
            <w:textDirection w:val="lrTb"/>
            <w:noWrap w:val="false"/>
          </w:tcPr>
          <w:p>
            <w:pPr>
              <w:ind w:firstLine="0"/>
              <w:jc w:val="center"/>
              <w:rPr>
                <w:rFonts w:hint="eastAsia"/>
                <w:sz w:val="24"/>
                <w:szCs w:val="24"/>
              </w:rPr>
            </w:pPr>
            <w:r>
              <w:rPr>
                <w:sz w:val="24"/>
                <w:szCs w:val="24"/>
              </w:rPr>
              <w:t xml:space="preserve">N＜60</w:t>
            </w:r>
            <w:r/>
          </w:p>
        </w:tc>
        <w:tc>
          <w:tcPr>
            <w:tcW w:w="2755" w:type="pct"/>
            <w:vAlign w:val="center"/>
            <w:textDirection w:val="lrTb"/>
            <w:noWrap w:val="false"/>
          </w:tcPr>
          <w:p>
            <w:pPr>
              <w:ind w:firstLine="0"/>
              <w:jc w:val="left"/>
              <w:rPr>
                <w:rFonts w:hint="eastAsia"/>
                <w:sz w:val="24"/>
                <w:szCs w:val="24"/>
              </w:rPr>
            </w:pPr>
            <w:r>
              <w:rPr>
                <w:sz w:val="24"/>
                <w:szCs w:val="24"/>
              </w:rPr>
              <w:t xml:space="preserve">运维费尾款中的分项金额不予支付，同时采购人有权终止该服务合同中的分项内容并要求服务商退还采购人已支付的分项金额</w:t>
            </w:r>
            <w:r/>
          </w:p>
        </w:tc>
      </w:tr>
    </w:tbl>
    <w:p>
      <w:pPr>
        <w:pStyle w:val="914"/>
        <w:rPr>
          <w:rFonts w:hint="eastAsia"/>
          <w:sz w:val="24"/>
        </w:rPr>
      </w:pPr>
      <w:r>
        <w:rPr>
          <w:rFonts w:hint="eastAsia"/>
          <w:sz w:val="24"/>
        </w:rPr>
      </w:r>
      <w:r/>
    </w:p>
    <w:p>
      <w:pPr>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p>
    <w:p>
      <w:pPr>
        <w:ind w:firstLine="482"/>
        <w:jc w:val="right"/>
        <w:spacing w:line="360" w:lineRule="auto"/>
        <w:widowControl/>
        <w:rPr>
          <w:rFonts w:hint="eastAsia" w:cs="Times New Roman"/>
          <w:b/>
          <w:sz w:val="24"/>
          <w:szCs w:val="24"/>
        </w:rPr>
      </w:pPr>
      <w:r>
        <w:rPr>
          <w:rFonts w:hint="eastAsia" w:cs="Times New Roman"/>
          <w:b/>
          <w:sz w:val="24"/>
          <w:szCs w:val="24"/>
        </w:rPr>
      </w:r>
      <w:r/>
    </w:p>
    <w:p>
      <w:pPr>
        <w:ind w:firstLine="2530"/>
        <w:jc w:val="center"/>
        <w:spacing w:line="360" w:lineRule="auto"/>
        <w:widowControl/>
        <w:rPr>
          <w:rFonts w:hint="eastAsia" w:cs="Times New Roman"/>
          <w:b/>
          <w:sz w:val="24"/>
          <w:szCs w:val="24"/>
        </w:rPr>
      </w:pPr>
      <w:r>
        <w:rPr>
          <w:rFonts w:cs="Times New Roman"/>
          <w:b/>
          <w:sz w:val="24"/>
          <w:szCs w:val="24"/>
        </w:rPr>
        <w:t xml:space="preserve">合同编号：</w:t>
      </w:r>
      <w:r/>
    </w:p>
    <w:p>
      <w:pPr>
        <w:ind w:firstLine="480"/>
        <w:jc w:val="left"/>
        <w:spacing w:line="360" w:lineRule="auto"/>
        <w:widowControl/>
        <w:rPr>
          <w:rFonts w:hint="eastAsia" w:cs="Times New Roman"/>
          <w:sz w:val="24"/>
          <w:szCs w:val="24"/>
        </w:rPr>
      </w:pPr>
      <w:r>
        <w:rPr>
          <w:rFonts w:cs="Times New Roman"/>
          <w:sz w:val="24"/>
          <w:szCs w:val="24"/>
        </w:rPr>
        <w:t xml:space="preserve">甲方（买方）：无锡市第</w:t>
      </w:r>
      <w:r>
        <w:rPr>
          <w:rFonts w:hint="eastAsia" w:cs="Times New Roman"/>
          <w:sz w:val="24"/>
          <w:szCs w:val="24"/>
        </w:rPr>
        <w:t xml:space="preserve">二</w:t>
      </w:r>
      <w:r>
        <w:rPr>
          <w:rFonts w:cs="Times New Roman"/>
          <w:sz w:val="24"/>
          <w:szCs w:val="24"/>
        </w:rPr>
        <w:t xml:space="preserve">人民医院</w:t>
      </w:r>
      <w:r/>
    </w:p>
    <w:p>
      <w:pPr>
        <w:ind w:firstLine="480"/>
        <w:jc w:val="left"/>
        <w:spacing w:line="360" w:lineRule="auto"/>
        <w:widowControl/>
        <w:rPr>
          <w:rFonts w:hint="eastAsia" w:cs="Times New Roman"/>
          <w:sz w:val="24"/>
          <w:szCs w:val="24"/>
        </w:rPr>
      </w:pPr>
      <w:r>
        <w:rPr>
          <w:rFonts w:cs="Times New Roman"/>
          <w:sz w:val="24"/>
          <w:szCs w:val="24"/>
        </w:rPr>
        <w:t xml:space="preserve">统一社会信用代码：</w:t>
      </w:r>
      <w:r/>
    </w:p>
    <w:p>
      <w:pPr>
        <w:ind w:firstLine="480"/>
        <w:jc w:val="left"/>
        <w:spacing w:line="360" w:lineRule="auto"/>
        <w:widowControl/>
        <w:rPr>
          <w:rFonts w:hint="eastAsia" w:cs="Times New Roman"/>
          <w:sz w:val="24"/>
          <w:szCs w:val="24"/>
        </w:rPr>
      </w:pPr>
      <w:r>
        <w:rPr>
          <w:rFonts w:cs="Times New Roman"/>
          <w:sz w:val="24"/>
          <w:szCs w:val="24"/>
        </w:rPr>
        <w:t xml:space="preserve">住址：</w:t>
      </w:r>
      <w:r/>
    </w:p>
    <w:p>
      <w:pPr>
        <w:ind w:firstLine="480"/>
        <w:jc w:val="left"/>
        <w:spacing w:line="360" w:lineRule="auto"/>
        <w:widowControl/>
        <w:rPr>
          <w:rFonts w:hint="eastAsia" w:cs="Times New Roman"/>
          <w:sz w:val="24"/>
          <w:szCs w:val="24"/>
        </w:rPr>
      </w:pPr>
      <w:r>
        <w:rPr>
          <w:rFonts w:cs="Times New Roman"/>
          <w:sz w:val="24"/>
          <w:szCs w:val="24"/>
        </w:rPr>
        <w:t xml:space="preserve">法定代表人：</w:t>
      </w:r>
      <w:r/>
    </w:p>
    <w:p>
      <w:pPr>
        <w:ind w:firstLine="480"/>
        <w:jc w:val="left"/>
        <w:spacing w:line="360" w:lineRule="auto"/>
        <w:widowControl/>
        <w:rPr>
          <w:rFonts w:hint="eastAsia" w:cs="Times New Roman"/>
          <w:sz w:val="24"/>
          <w:szCs w:val="24"/>
        </w:rPr>
      </w:pPr>
      <w:r>
        <w:rPr>
          <w:rFonts w:cs="Times New Roman"/>
          <w:sz w:val="24"/>
          <w:szCs w:val="24"/>
        </w:rPr>
        <w:t xml:space="preserve">授权代表：</w:t>
      </w:r>
      <w:r/>
    </w:p>
    <w:p>
      <w:pPr>
        <w:ind w:firstLine="480"/>
        <w:jc w:val="left"/>
        <w:spacing w:line="360" w:lineRule="auto"/>
        <w:widowControl/>
        <w:rPr>
          <w:rFonts w:hint="eastAsia" w:cs="Times New Roman"/>
          <w:sz w:val="24"/>
          <w:szCs w:val="24"/>
        </w:rPr>
      </w:pPr>
      <w:r>
        <w:rPr>
          <w:rFonts w:cs="Times New Roman"/>
          <w:sz w:val="24"/>
          <w:szCs w:val="24"/>
        </w:rPr>
        <w:t xml:space="preserve">联系方式：</w:t>
      </w:r>
      <w:r/>
    </w:p>
    <w:p>
      <w:pPr>
        <w:ind w:firstLine="482"/>
        <w:jc w:val="left"/>
        <w:spacing w:line="360" w:lineRule="auto"/>
        <w:widowControl/>
        <w:rPr>
          <w:rFonts w:hint="eastAsia" w:cs="Times New Roman"/>
          <w:b/>
          <w:sz w:val="24"/>
          <w:szCs w:val="24"/>
        </w:rPr>
      </w:pPr>
      <w:r>
        <w:rPr>
          <w:rFonts w:hint="eastAsia" w:cs="Times New Roman"/>
          <w:b/>
          <w:sz w:val="24"/>
          <w:szCs w:val="24"/>
        </w:rPr>
      </w:r>
      <w:r/>
    </w:p>
    <w:p>
      <w:pPr>
        <w:ind w:firstLine="482"/>
        <w:jc w:val="left"/>
        <w:spacing w:line="360" w:lineRule="auto"/>
        <w:widowControl/>
        <w:rPr>
          <w:rFonts w:hint="eastAsia" w:cs="Times New Roman"/>
          <w:sz w:val="24"/>
          <w:szCs w:val="24"/>
        </w:rPr>
      </w:pPr>
      <w:r>
        <w:rPr>
          <w:rFonts w:cs="Times New Roman"/>
          <w:b/>
          <w:sz w:val="24"/>
          <w:szCs w:val="24"/>
        </w:rPr>
        <w:t xml:space="preserve">乙方（卖方）：</w:t>
      </w:r>
      <w:r/>
    </w:p>
    <w:p>
      <w:pPr>
        <w:ind w:firstLine="480"/>
        <w:jc w:val="left"/>
        <w:spacing w:line="360" w:lineRule="auto"/>
        <w:widowControl/>
        <w:rPr>
          <w:rFonts w:hint="eastAsia" w:cs="Times New Roman"/>
          <w:sz w:val="24"/>
          <w:szCs w:val="24"/>
        </w:rPr>
      </w:pPr>
      <w:r>
        <w:rPr>
          <w:rFonts w:cs="Times New Roman"/>
          <w:sz w:val="24"/>
          <w:szCs w:val="24"/>
        </w:rPr>
        <w:t xml:space="preserve">统一社会信用代码：</w:t>
      </w:r>
      <w:r/>
    </w:p>
    <w:p>
      <w:pPr>
        <w:ind w:firstLine="480"/>
        <w:jc w:val="left"/>
        <w:spacing w:line="360" w:lineRule="auto"/>
        <w:widowControl/>
        <w:rPr>
          <w:rFonts w:hint="eastAsia" w:cs="Times New Roman"/>
          <w:sz w:val="24"/>
          <w:szCs w:val="24"/>
        </w:rPr>
      </w:pPr>
      <w:r>
        <w:rPr>
          <w:rFonts w:cs="Times New Roman"/>
          <w:sz w:val="24"/>
          <w:szCs w:val="24"/>
        </w:rPr>
        <w:t xml:space="preserve">住址：</w:t>
      </w:r>
      <w:r/>
    </w:p>
    <w:p>
      <w:pPr>
        <w:ind w:firstLine="480"/>
        <w:jc w:val="left"/>
        <w:spacing w:line="360" w:lineRule="auto"/>
        <w:widowControl/>
        <w:rPr>
          <w:rFonts w:hint="eastAsia" w:cs="Times New Roman"/>
          <w:sz w:val="24"/>
          <w:szCs w:val="24"/>
        </w:rPr>
      </w:pPr>
      <w:r>
        <w:rPr>
          <w:rFonts w:cs="Times New Roman"/>
          <w:sz w:val="24"/>
          <w:szCs w:val="24"/>
        </w:rPr>
        <w:t xml:space="preserve">法定代表人：</w:t>
      </w:r>
      <w:r/>
    </w:p>
    <w:p>
      <w:pPr>
        <w:ind w:firstLine="480"/>
        <w:jc w:val="left"/>
        <w:spacing w:line="360" w:lineRule="auto"/>
        <w:widowControl/>
        <w:rPr>
          <w:rFonts w:hint="eastAsia" w:cs="Times New Roman"/>
          <w:sz w:val="24"/>
          <w:szCs w:val="24"/>
        </w:rPr>
      </w:pPr>
      <w:r>
        <w:rPr>
          <w:rFonts w:cs="Times New Roman"/>
          <w:sz w:val="24"/>
          <w:szCs w:val="24"/>
        </w:rPr>
        <w:t xml:space="preserve">授权代表：</w:t>
      </w:r>
      <w:r/>
    </w:p>
    <w:p>
      <w:pPr>
        <w:ind w:firstLine="480"/>
        <w:jc w:val="left"/>
        <w:spacing w:line="360" w:lineRule="auto"/>
        <w:widowControl/>
        <w:rPr>
          <w:rFonts w:hint="eastAsia" w:cs="Times New Roman"/>
          <w:sz w:val="24"/>
          <w:szCs w:val="24"/>
        </w:rPr>
      </w:pPr>
      <w:r>
        <w:rPr>
          <w:rFonts w:cs="Times New Roman"/>
          <w:sz w:val="24"/>
          <w:szCs w:val="24"/>
        </w:rPr>
        <w:t xml:space="preserve">联系方式：</w:t>
      </w:r>
      <w:r/>
    </w:p>
    <w:p>
      <w:pPr>
        <w:ind w:firstLine="480"/>
        <w:spacing w:line="360" w:lineRule="auto"/>
        <w:rPr>
          <w:rFonts w:hint="eastAsia"/>
          <w:color w:val="000000"/>
          <w:sz w:val="24"/>
          <w:szCs w:val="24"/>
        </w:rPr>
      </w:pPr>
      <w:r>
        <w:rPr>
          <w:rFonts w:hint="eastAsia"/>
          <w:color w:val="000000"/>
          <w:sz w:val="24"/>
          <w:szCs w:val="24"/>
        </w:rPr>
      </w:r>
      <w:r/>
    </w:p>
    <w:p>
      <w:pPr>
        <w:ind w:firstLine="480"/>
        <w:spacing w:line="360" w:lineRule="auto"/>
        <w:rPr>
          <w:rFonts w:hint="eastAsia"/>
          <w:sz w:val="24"/>
          <w:szCs w:val="24"/>
        </w:rPr>
      </w:pPr>
      <w:r>
        <w:rPr>
          <w:color w:val="000000"/>
          <w:sz w:val="24"/>
          <w:szCs w:val="24"/>
        </w:rPr>
        <w:t xml:space="preserve">受无锡市第</w:t>
      </w:r>
      <w:r>
        <w:rPr>
          <w:rFonts w:hint="eastAsia"/>
          <w:color w:val="000000"/>
          <w:sz w:val="24"/>
          <w:szCs w:val="24"/>
        </w:rPr>
        <w:t xml:space="preserve">二</w:t>
      </w:r>
      <w:r>
        <w:rPr>
          <w:color w:val="000000"/>
          <w:sz w:val="24"/>
          <w:szCs w:val="24"/>
        </w:rPr>
        <w:t xml:space="preserve">人民医院的委托，江苏弘业国际技术工程有限公司对其无锡市第二人民医院综合信息系统运维服务项目进行公开招标采购。现根据招标文件及中标人的投标文件和中标通知书，甲乙双方就此次成交的综合运维服务采购事宜，签订本合同书。</w:t>
      </w:r>
      <w:r/>
    </w:p>
    <w:p>
      <w:pPr>
        <w:ind w:firstLine="482"/>
        <w:spacing w:line="360" w:lineRule="auto"/>
        <w:rPr>
          <w:rFonts w:hint="eastAsia"/>
          <w:sz w:val="24"/>
          <w:szCs w:val="24"/>
        </w:rPr>
      </w:pPr>
      <w:r>
        <w:rPr>
          <w:b/>
          <w:sz w:val="24"/>
          <w:szCs w:val="24"/>
        </w:rPr>
        <w:t xml:space="preserve">一、合同内容：</w:t>
      </w:r>
      <w:r/>
    </w:p>
    <w:p>
      <w:pPr>
        <w:ind w:firstLine="480"/>
        <w:spacing w:line="360" w:lineRule="auto"/>
        <w:rPr>
          <w:rFonts w:hint="eastAsia"/>
          <w:sz w:val="24"/>
          <w:szCs w:val="24"/>
          <w:u w:val="single"/>
          <w:lang w:val="zh-CN"/>
        </w:rPr>
      </w:pPr>
      <w:r>
        <w:rPr>
          <w:sz w:val="24"/>
          <w:szCs w:val="24"/>
        </w:rPr>
        <w:t xml:space="preserve">1、</w:t>
      </w:r>
      <w:r>
        <w:rPr>
          <w:sz w:val="24"/>
          <w:szCs w:val="24"/>
          <w:lang w:val="zh-CN"/>
        </w:rPr>
        <w:t xml:space="preserve">乙方负责完成甲方的</w:t>
      </w:r>
      <w:r>
        <w:rPr>
          <w:rFonts w:hint="eastAsia"/>
          <w:sz w:val="24"/>
          <w:szCs w:val="24"/>
          <w:lang w:val="zh-CN"/>
        </w:rPr>
        <w:t xml:space="preserve">14</w:t>
      </w:r>
      <w:r>
        <w:rPr>
          <w:sz w:val="24"/>
          <w:szCs w:val="24"/>
          <w:lang w:val="zh-CN"/>
        </w:rPr>
        <w:t xml:space="preserve">个医疗信息化系统（无锡市第二人民医院综合信息系统运维服务，具体包括HIS系统、影像PACS系统、急诊信息系统、物流及固定资产系统、麻醉临床信息系统、心电信息系统、病理系统、医院感染实时监控系统、供应室追溯系统、病案统计管理系统、人力资源管理系统、后勤智能化系统、医保费用监控及管理系统和OA协同办公系统）</w:t>
      </w:r>
      <w:r>
        <w:rPr>
          <w:rFonts w:hint="eastAsia"/>
          <w:sz w:val="24"/>
          <w:szCs w:val="24"/>
          <w:lang w:val="zh-CN"/>
        </w:rPr>
        <w:t xml:space="preserve">的运维服务，</w:t>
      </w:r>
      <w:r>
        <w:rPr>
          <w:sz w:val="24"/>
          <w:szCs w:val="24"/>
          <w:lang w:val="zh-CN"/>
        </w:rPr>
        <w:t xml:space="preserve">保障上述软件系统在服务器和客户端电脑能正常运行，出现故障能及时解决，同时配合硬件修复后的系统检测等运维服务工作。</w:t>
      </w:r>
      <w:r/>
    </w:p>
    <w:p>
      <w:pPr>
        <w:ind w:firstLine="480"/>
        <w:spacing w:line="360" w:lineRule="auto"/>
        <w:rPr>
          <w:rFonts w:hint="eastAsia"/>
          <w:sz w:val="24"/>
          <w:szCs w:val="24"/>
          <w:u w:val="single"/>
          <w:lang w:val="zh-CN"/>
        </w:rPr>
      </w:pPr>
      <w:r>
        <w:rPr>
          <w:sz w:val="24"/>
          <w:szCs w:val="24"/>
        </w:rPr>
        <w:t xml:space="preserve">2、</w:t>
      </w:r>
      <w:r>
        <w:rPr>
          <w:sz w:val="24"/>
          <w:szCs w:val="24"/>
          <w:lang w:val="zh-CN"/>
        </w:rPr>
        <w:t xml:space="preserve">下列文件为本合同不可分割部分：</w:t>
      </w:r>
      <w:r/>
    </w:p>
    <w:p>
      <w:pPr>
        <w:ind w:firstLine="480"/>
        <w:spacing w:line="360" w:lineRule="auto"/>
        <w:rPr>
          <w:rFonts w:hint="eastAsia"/>
          <w:sz w:val="24"/>
          <w:szCs w:val="24"/>
          <w:u w:val="single"/>
          <w:lang w:val="zh-CN"/>
        </w:rPr>
      </w:pPr>
      <w:r>
        <w:rPr>
          <w:sz w:val="24"/>
          <w:szCs w:val="24"/>
          <w:lang w:val="zh-CN"/>
        </w:rPr>
        <w:t xml:space="preserve">①</w:t>
      </w:r>
      <w:r>
        <w:rPr>
          <w:sz w:val="24"/>
          <w:szCs w:val="24"/>
        </w:rPr>
        <w:t xml:space="preserve">招标文件</w:t>
      </w:r>
      <w:r>
        <w:rPr>
          <w:sz w:val="24"/>
          <w:szCs w:val="24"/>
          <w:lang w:val="zh-CN"/>
        </w:rPr>
        <w:t xml:space="preserve">；</w:t>
      </w:r>
      <w:r/>
    </w:p>
    <w:p>
      <w:pPr>
        <w:ind w:firstLine="480"/>
        <w:spacing w:line="360" w:lineRule="auto"/>
        <w:rPr>
          <w:rFonts w:hint="eastAsia"/>
          <w:sz w:val="24"/>
          <w:szCs w:val="24"/>
          <w:u w:val="single"/>
          <w:lang w:val="zh-CN"/>
        </w:rPr>
      </w:pPr>
      <w:r>
        <w:rPr>
          <w:sz w:val="24"/>
          <w:szCs w:val="24"/>
          <w:lang w:val="zh-CN"/>
        </w:rPr>
        <w:t xml:space="preserve">②乙方中标的投标文件；</w:t>
      </w:r>
      <w:r/>
    </w:p>
    <w:p>
      <w:pPr>
        <w:ind w:firstLine="480"/>
        <w:spacing w:line="360" w:lineRule="auto"/>
        <w:rPr>
          <w:rFonts w:hint="eastAsia"/>
          <w:sz w:val="24"/>
          <w:szCs w:val="24"/>
          <w:u w:val="single"/>
          <w:lang w:val="zh-CN"/>
        </w:rPr>
      </w:pPr>
      <w:r>
        <w:rPr>
          <w:sz w:val="24"/>
          <w:szCs w:val="24"/>
          <w:lang w:val="zh-CN"/>
        </w:rPr>
        <w:t xml:space="preserve">③乙方在招投标过程中所作的其他承诺、声明、书面澄清等；</w:t>
      </w:r>
      <w:r/>
    </w:p>
    <w:p>
      <w:pPr>
        <w:ind w:firstLine="480"/>
        <w:jc w:val="left"/>
        <w:spacing w:line="360" w:lineRule="auto"/>
        <w:widowControl/>
        <w:rPr>
          <w:rFonts w:hint="eastAsia"/>
          <w:sz w:val="24"/>
          <w:szCs w:val="24"/>
          <w:lang w:val="zh-CN"/>
        </w:rPr>
      </w:pPr>
      <w:r>
        <w:rPr>
          <w:sz w:val="24"/>
          <w:szCs w:val="24"/>
          <w:lang w:val="zh-CN"/>
        </w:rPr>
        <w:t xml:space="preserve">④</w:t>
      </w:r>
      <w:r>
        <w:rPr>
          <w:sz w:val="24"/>
          <w:szCs w:val="24"/>
        </w:rPr>
        <w:t xml:space="preserve">中标通知书</w:t>
      </w:r>
      <w:r>
        <w:rPr>
          <w:sz w:val="24"/>
          <w:szCs w:val="24"/>
          <w:lang w:val="zh-CN"/>
        </w:rPr>
        <w:t xml:space="preserve">。</w:t>
      </w:r>
      <w:r/>
    </w:p>
    <w:p>
      <w:pPr>
        <w:ind w:firstLine="482"/>
        <w:spacing w:line="360" w:lineRule="auto"/>
        <w:rPr>
          <w:rFonts w:hint="eastAsia"/>
          <w:b/>
          <w:sz w:val="24"/>
          <w:szCs w:val="24"/>
        </w:rPr>
      </w:pPr>
      <w:r>
        <w:rPr>
          <w:b/>
          <w:sz w:val="24"/>
          <w:szCs w:val="24"/>
        </w:rPr>
        <w:t xml:space="preserve">二、价格与支付：</w:t>
      </w:r>
      <w:r/>
    </w:p>
    <w:p>
      <w:pPr>
        <w:ind w:firstLine="480"/>
        <w:spacing w:line="360" w:lineRule="auto"/>
        <w:rPr>
          <w:rFonts w:hint="eastAsia"/>
          <w:sz w:val="24"/>
          <w:szCs w:val="24"/>
          <w:lang w:val="zh-CN"/>
        </w:rPr>
      </w:pPr>
      <w:r>
        <w:rPr>
          <w:sz w:val="24"/>
          <w:szCs w:val="24"/>
          <w:lang w:val="zh-CN"/>
        </w:rPr>
        <w:t xml:space="preserve">1、合同价格按此次中标价格执行，合同总金额为</w:t>
      </w:r>
      <w:r>
        <w:rPr>
          <w:sz w:val="24"/>
          <w:szCs w:val="24"/>
          <w:u w:val="single"/>
          <w:lang w:val="zh-CN"/>
        </w:rPr>
        <w:t xml:space="preserve">       </w:t>
      </w:r>
      <w:r>
        <w:rPr>
          <w:b/>
          <w:sz w:val="24"/>
          <w:szCs w:val="24"/>
          <w:u w:val="single"/>
        </w:rPr>
        <w:t xml:space="preserve">元整（￥       元）</w:t>
      </w:r>
      <w:r>
        <w:rPr>
          <w:sz w:val="24"/>
          <w:szCs w:val="24"/>
          <w:lang w:val="zh-CN"/>
        </w:rPr>
        <w:t xml:space="preserve">，合同总金额包括</w:t>
      </w:r>
      <w:r>
        <w:rPr>
          <w:sz w:val="24"/>
          <w:szCs w:val="24"/>
        </w:rPr>
        <w:t xml:space="preserve">相关软件的优化改造、系统运行维护、测试、培训及质保期内的所有技术服务等</w:t>
      </w:r>
      <w:r>
        <w:rPr>
          <w:sz w:val="24"/>
          <w:szCs w:val="24"/>
          <w:lang w:val="zh-CN"/>
        </w:rPr>
        <w:t xml:space="preserve">全部费用。</w:t>
      </w:r>
      <w:r/>
    </w:p>
    <w:p>
      <w:pPr>
        <w:ind w:firstLine="482"/>
        <w:spacing w:line="360" w:lineRule="auto"/>
        <w:rPr>
          <w:rFonts w:hint="eastAsia"/>
          <w:b/>
          <w:sz w:val="24"/>
          <w:szCs w:val="24"/>
        </w:rPr>
      </w:pPr>
      <w:r>
        <w:rPr>
          <w:b/>
          <w:sz w:val="24"/>
          <w:szCs w:val="24"/>
        </w:rPr>
        <w:t xml:space="preserve">2、付款方式：合同签订后</w:t>
      </w:r>
      <w:r>
        <w:rPr>
          <w:rFonts w:hint="eastAsia"/>
          <w:b/>
          <w:sz w:val="24"/>
          <w:szCs w:val="24"/>
        </w:rPr>
        <w:t xml:space="preserve">支付</w:t>
      </w:r>
      <w:r>
        <w:rPr>
          <w:b/>
          <w:sz w:val="24"/>
          <w:szCs w:val="24"/>
        </w:rPr>
        <w:t xml:space="preserve">合同总价的50%，</w:t>
      </w:r>
      <w:r>
        <w:rPr>
          <w:rFonts w:hint="eastAsia"/>
          <w:b/>
          <w:sz w:val="24"/>
          <w:szCs w:val="24"/>
        </w:rPr>
        <w:t xml:space="preserve">年度运维服务结束后根据</w:t>
      </w:r>
      <w:r>
        <w:rPr>
          <w:b/>
          <w:sz w:val="24"/>
          <w:szCs w:val="24"/>
        </w:rPr>
        <w:t xml:space="preserve">年度考核结果</w:t>
      </w:r>
      <w:r>
        <w:rPr>
          <w:rFonts w:hint="eastAsia"/>
          <w:b/>
          <w:sz w:val="24"/>
          <w:szCs w:val="24"/>
        </w:rPr>
        <w:t xml:space="preserve">中的</w:t>
      </w:r>
      <w:r>
        <w:rPr>
          <w:b/>
          <w:sz w:val="24"/>
          <w:szCs w:val="24"/>
        </w:rPr>
        <w:t xml:space="preserve">最终考核分数</w:t>
      </w:r>
      <w:r>
        <w:rPr>
          <w:rFonts w:hint="eastAsia"/>
          <w:b/>
          <w:sz w:val="24"/>
          <w:szCs w:val="24"/>
        </w:rPr>
        <w:t xml:space="preserve">对应支付至</w:t>
      </w:r>
      <w:r>
        <w:rPr>
          <w:b/>
          <w:sz w:val="24"/>
          <w:szCs w:val="24"/>
        </w:rPr>
        <w:t xml:space="preserve">等级对应表</w:t>
      </w:r>
      <w:r>
        <w:rPr>
          <w:rFonts w:hint="eastAsia"/>
          <w:b/>
          <w:sz w:val="24"/>
          <w:szCs w:val="24"/>
        </w:rPr>
        <w:t xml:space="preserve">中的支付金额</w:t>
      </w:r>
      <w:r>
        <w:rPr>
          <w:b/>
          <w:sz w:val="24"/>
          <w:szCs w:val="24"/>
        </w:rPr>
        <w:t xml:space="preserve">。在每次付款前乙方应当提供符合财务要求的发票。</w:t>
      </w:r>
      <w:r/>
    </w:p>
    <w:p>
      <w:pPr>
        <w:ind w:firstLine="480"/>
        <w:spacing w:line="360" w:lineRule="auto"/>
        <w:rPr>
          <w:rFonts w:hint="eastAsia"/>
          <w:sz w:val="24"/>
          <w:szCs w:val="24"/>
        </w:rPr>
      </w:pPr>
      <w:r>
        <w:rPr>
          <w:sz w:val="24"/>
          <w:szCs w:val="24"/>
        </w:rPr>
        <w:t xml:space="preserve">3、付款方式：转账。</w:t>
      </w:r>
      <w:r/>
    </w:p>
    <w:p>
      <w:pPr>
        <w:ind w:firstLine="480"/>
        <w:spacing w:line="360" w:lineRule="auto"/>
        <w:rPr>
          <w:rFonts w:hint="eastAsia"/>
          <w:sz w:val="24"/>
          <w:szCs w:val="24"/>
          <w:lang w:val="zh-CN"/>
        </w:rPr>
      </w:pPr>
      <w:r>
        <w:rPr>
          <w:sz w:val="24"/>
          <w:szCs w:val="24"/>
        </w:rPr>
        <w:t xml:space="preserve">4</w:t>
      </w:r>
      <w:r>
        <w:rPr>
          <w:sz w:val="24"/>
          <w:szCs w:val="24"/>
          <w:lang w:val="zh-CN"/>
        </w:rPr>
        <w:t xml:space="preserve">、根据现行税法对乙方征收的与本合同有关的一切税费均由乙方承担。</w:t>
      </w:r>
      <w:r/>
    </w:p>
    <w:p>
      <w:pPr>
        <w:ind w:firstLine="482"/>
        <w:spacing w:line="360" w:lineRule="auto"/>
        <w:rPr>
          <w:rFonts w:hint="eastAsia"/>
          <w:b/>
          <w:sz w:val="24"/>
          <w:szCs w:val="24"/>
        </w:rPr>
      </w:pPr>
      <w:r>
        <w:rPr>
          <w:b/>
          <w:sz w:val="24"/>
          <w:szCs w:val="24"/>
        </w:rPr>
        <w:t xml:space="preserve">三、权利保证：</w:t>
      </w:r>
      <w:r/>
    </w:p>
    <w:p>
      <w:pPr>
        <w:ind w:firstLine="480"/>
        <w:spacing w:line="360" w:lineRule="auto"/>
        <w:tabs>
          <w:tab w:val="left" w:pos="142" w:leader="none"/>
        </w:tabs>
        <w:rPr>
          <w:rFonts w:hint="eastAsia"/>
          <w:sz w:val="24"/>
          <w:szCs w:val="24"/>
        </w:rPr>
      </w:pPr>
      <w:r>
        <w:rPr>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360" w:lineRule="auto"/>
        <w:rPr>
          <w:rFonts w:hint="eastAsia"/>
          <w:b/>
          <w:sz w:val="24"/>
          <w:szCs w:val="24"/>
        </w:rPr>
      </w:pPr>
      <w:r>
        <w:rPr>
          <w:b/>
          <w:sz w:val="24"/>
          <w:szCs w:val="24"/>
        </w:rPr>
        <w:t xml:space="preserve">四、质量保证：</w:t>
      </w:r>
      <w:r/>
    </w:p>
    <w:p>
      <w:pPr>
        <w:ind w:firstLine="480"/>
        <w:spacing w:line="360" w:lineRule="auto"/>
        <w:tabs>
          <w:tab w:val="left" w:pos="142" w:leader="none"/>
        </w:tabs>
        <w:rPr>
          <w:rFonts w:hint="eastAsia"/>
          <w:sz w:val="24"/>
          <w:szCs w:val="24"/>
        </w:rPr>
      </w:pPr>
      <w:r>
        <w:rPr>
          <w:rFonts w:cs="仿宋"/>
          <w:sz w:val="24"/>
          <w:szCs w:val="24"/>
        </w:rPr>
        <w:t xml:space="preserve">乙方所提供的服务的技术规格应与招标文件规定的技术规格及投标文件所附的“技术响应偏离表”相一致；若技术性能无特殊说明，则按国家有关部门最新颁布的标准及规范为准。</w:t>
      </w:r>
      <w:r/>
    </w:p>
    <w:p>
      <w:pPr>
        <w:ind w:firstLine="482"/>
        <w:spacing w:line="360" w:lineRule="auto"/>
        <w:rPr>
          <w:rFonts w:hint="eastAsia"/>
          <w:b/>
          <w:sz w:val="24"/>
          <w:szCs w:val="24"/>
        </w:rPr>
      </w:pPr>
      <w:r>
        <w:rPr>
          <w:b/>
          <w:sz w:val="24"/>
          <w:szCs w:val="24"/>
        </w:rPr>
        <w:t xml:space="preserve">五、交付和验收：</w:t>
      </w:r>
      <w:r/>
    </w:p>
    <w:p>
      <w:pPr>
        <w:ind w:firstLine="480"/>
        <w:spacing w:line="360" w:lineRule="auto"/>
        <w:tabs>
          <w:tab w:val="left" w:pos="142" w:leader="none"/>
        </w:tabs>
        <w:rPr>
          <w:rFonts w:hint="eastAsia"/>
          <w:sz w:val="24"/>
          <w:szCs w:val="24"/>
        </w:rPr>
      </w:pPr>
      <w:r>
        <w:rPr>
          <w:sz w:val="24"/>
          <w:szCs w:val="24"/>
        </w:rPr>
        <w:t xml:space="preserve">1、服务期限：</w:t>
      </w:r>
      <w:r>
        <w:rPr>
          <w:rFonts w:hint="eastAsia"/>
          <w:sz w:val="24"/>
          <w:szCs w:val="24"/>
        </w:rPr>
        <w:t xml:space="preserve">2027年1月20日至2028年1月19日</w:t>
      </w:r>
      <w:r>
        <w:rPr>
          <w:sz w:val="24"/>
          <w:szCs w:val="24"/>
        </w:rPr>
        <w:t xml:space="preserve">。</w:t>
      </w:r>
      <w:r/>
    </w:p>
    <w:p>
      <w:pPr>
        <w:ind w:firstLine="480"/>
        <w:spacing w:line="360" w:lineRule="auto"/>
        <w:tabs>
          <w:tab w:val="left" w:pos="142" w:leader="none"/>
        </w:tabs>
        <w:rPr>
          <w:rFonts w:hint="eastAsia"/>
          <w:sz w:val="24"/>
          <w:szCs w:val="24"/>
        </w:rPr>
      </w:pPr>
      <w:r>
        <w:rPr>
          <w:sz w:val="24"/>
          <w:szCs w:val="24"/>
        </w:rPr>
        <w:t xml:space="preserve">2、验收标准：按行业通行标准和乙方投标文件的承诺（不低于国家相关标准）。</w:t>
      </w:r>
      <w:r/>
    </w:p>
    <w:p>
      <w:pPr>
        <w:ind w:firstLine="482"/>
        <w:spacing w:line="360" w:lineRule="auto"/>
        <w:rPr>
          <w:rFonts w:hint="eastAsia"/>
          <w:b/>
          <w:sz w:val="24"/>
          <w:szCs w:val="24"/>
        </w:rPr>
      </w:pPr>
      <w:r>
        <w:rPr>
          <w:b/>
          <w:sz w:val="24"/>
          <w:szCs w:val="24"/>
        </w:rPr>
        <w:t xml:space="preserve">六、违约责任：</w:t>
      </w:r>
      <w:r/>
    </w:p>
    <w:p>
      <w:pPr>
        <w:ind w:firstLine="480"/>
        <w:spacing w:line="360" w:lineRule="auto"/>
        <w:tabs>
          <w:tab w:val="left" w:pos="142" w:leader="none"/>
        </w:tabs>
        <w:rPr>
          <w:rFonts w:hint="eastAsia"/>
          <w:sz w:val="24"/>
          <w:szCs w:val="24"/>
        </w:rPr>
      </w:pPr>
      <w:r>
        <w:rPr>
          <w:sz w:val="24"/>
          <w:szCs w:val="24"/>
        </w:rPr>
        <w:t xml:space="preserve">1、如乙方不能交付服务的，乙方应向甲方支付合同总价5%的违约金。</w:t>
      </w:r>
      <w:r/>
    </w:p>
    <w:p>
      <w:pPr>
        <w:ind w:firstLine="480"/>
        <w:spacing w:line="360" w:lineRule="auto"/>
        <w:tabs>
          <w:tab w:val="left" w:pos="142" w:leader="none"/>
        </w:tabs>
        <w:rPr>
          <w:rFonts w:hint="eastAsia"/>
          <w:sz w:val="24"/>
          <w:szCs w:val="24"/>
        </w:rPr>
      </w:pPr>
      <w:r>
        <w:rPr>
          <w:sz w:val="24"/>
          <w:szCs w:val="24"/>
        </w:rPr>
        <w:t xml:space="preserve">2、乙方逾期交付的，每逾期1天，乙方向甲方偿付合同总额的5‰的滞纳金。如乙方逾期交付达10天，甲方有权解除合同，解除合同的通知自到达乙方时生效。</w:t>
      </w:r>
      <w:r/>
    </w:p>
    <w:p>
      <w:pPr>
        <w:ind w:firstLine="480"/>
        <w:spacing w:line="360" w:lineRule="auto"/>
        <w:tabs>
          <w:tab w:val="left" w:pos="142" w:leader="none"/>
        </w:tabs>
        <w:rPr>
          <w:rFonts w:hint="eastAsia"/>
          <w:sz w:val="24"/>
          <w:szCs w:val="24"/>
        </w:rPr>
      </w:pPr>
      <w:r>
        <w:rPr>
          <w:sz w:val="24"/>
          <w:szCs w:val="24"/>
        </w:rPr>
        <w:t xml:space="preserve">3、乙方所交付的服务不符合合同规定的，甲方有权拒收。甲方拒收的，乙方</w:t>
      </w:r>
      <w:r>
        <w:rPr>
          <w:sz w:val="24"/>
          <w:szCs w:val="24"/>
        </w:rPr>
        <w:t xml:space="preserve">应向甲方支付合同总款5%的违约金。甲方未拒收的，发现后将向有关部门反映，并责成乙方按照采购结果提供服务。</w:t>
      </w:r>
      <w:r/>
    </w:p>
    <w:p>
      <w:pPr>
        <w:ind w:firstLine="480"/>
        <w:spacing w:line="360" w:lineRule="auto"/>
        <w:tabs>
          <w:tab w:val="left" w:pos="142" w:leader="none"/>
        </w:tabs>
        <w:rPr>
          <w:rFonts w:hint="eastAsia"/>
          <w:sz w:val="24"/>
          <w:szCs w:val="24"/>
        </w:rPr>
      </w:pPr>
      <w:r>
        <w:rPr>
          <w:sz w:val="24"/>
          <w:szCs w:val="24"/>
        </w:rPr>
        <w:t xml:space="preserve">4、乙方提供的服务不符合要求的，应立即进行整改，并按每发生一次合同金额总价的5%标准向甲方支付违约金。乙方拒绝整改、整改后仍不符合要求或累计发生三次以上需整改情形的，甲方有权解除合同，乙方应退回全部合同价款，并按第3款处理，同时，乙方还须赔偿甲方因此遭受的损失。</w:t>
      </w:r>
      <w:r/>
    </w:p>
    <w:p>
      <w:pPr>
        <w:ind w:firstLine="480"/>
        <w:spacing w:line="360" w:lineRule="auto"/>
        <w:tabs>
          <w:tab w:val="left" w:pos="142" w:leader="none"/>
        </w:tabs>
        <w:rPr>
          <w:rFonts w:hint="eastAsia"/>
          <w:sz w:val="24"/>
          <w:szCs w:val="24"/>
        </w:rPr>
      </w:pPr>
      <w:r>
        <w:rPr>
          <w:sz w:val="24"/>
          <w:szCs w:val="24"/>
        </w:rPr>
        <w:t xml:space="preserve">5、乙方未按本合同的规定和“服务承诺”提供伴随服务/售后服务的，应按合同总价款的5%向甲方承担违约责任。</w:t>
      </w:r>
      <w:r/>
    </w:p>
    <w:p>
      <w:pPr>
        <w:ind w:firstLine="480"/>
        <w:spacing w:line="360" w:lineRule="auto"/>
        <w:tabs>
          <w:tab w:val="left" w:pos="142" w:leader="none"/>
        </w:tabs>
        <w:rPr>
          <w:rFonts w:hint="eastAsia"/>
          <w:sz w:val="24"/>
          <w:szCs w:val="24"/>
        </w:rPr>
      </w:pPr>
      <w:r>
        <w:rPr>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142" w:leader="none"/>
        </w:tabs>
        <w:rPr>
          <w:rFonts w:hint="eastAsia"/>
          <w:sz w:val="24"/>
          <w:szCs w:val="24"/>
        </w:rPr>
      </w:pPr>
      <w:r>
        <w:rPr>
          <w:sz w:val="24"/>
          <w:szCs w:val="24"/>
        </w:rPr>
        <w:t xml:space="preserve">7、乙方响应属虚假承诺，或经权威部门监测提供的服务不能满足招标文件要求，或是由于乙方的过错造成合同无法继续履行的，乙方应向甲方支付不少于合同总价30%赔偿金。</w:t>
      </w:r>
      <w:r/>
    </w:p>
    <w:p>
      <w:pPr>
        <w:ind w:firstLine="480"/>
        <w:spacing w:line="360" w:lineRule="auto"/>
        <w:tabs>
          <w:tab w:val="left" w:pos="142" w:leader="none"/>
        </w:tabs>
        <w:rPr>
          <w:rFonts w:hint="eastAsia"/>
          <w:sz w:val="24"/>
          <w:szCs w:val="24"/>
        </w:rPr>
      </w:pPr>
      <w:r>
        <w:rPr>
          <w:sz w:val="24"/>
          <w:szCs w:val="24"/>
        </w:rPr>
        <w:t xml:space="preserve">8、前述违约责任约定，不影响甲方依据招标文件规定以及乙方承诺内容追究乙方其他责任。</w:t>
      </w:r>
      <w:r/>
    </w:p>
    <w:p>
      <w:pPr>
        <w:ind w:firstLine="482"/>
        <w:spacing w:line="360" w:lineRule="auto"/>
        <w:rPr>
          <w:rFonts w:hint="eastAsia"/>
          <w:b/>
          <w:sz w:val="24"/>
          <w:szCs w:val="24"/>
        </w:rPr>
      </w:pPr>
      <w:r>
        <w:rPr>
          <w:b/>
          <w:sz w:val="24"/>
          <w:szCs w:val="24"/>
        </w:rPr>
        <w:t xml:space="preserve">七、项目履约验收</w:t>
      </w:r>
      <w:r/>
    </w:p>
    <w:p>
      <w:pPr>
        <w:ind w:firstLine="480"/>
        <w:spacing w:line="360" w:lineRule="auto"/>
        <w:tabs>
          <w:tab w:val="left" w:pos="142" w:leader="none"/>
        </w:tabs>
        <w:rPr>
          <w:rFonts w:hint="eastAsia"/>
          <w:sz w:val="24"/>
          <w:szCs w:val="24"/>
        </w:rPr>
      </w:pPr>
      <w:r>
        <w:rPr>
          <w:sz w:val="24"/>
          <w:szCs w:val="24"/>
        </w:rPr>
        <w:t xml:space="preserve">1、甲方有权对乙方项目实施执行过程及完成结果进行履约验收；</w:t>
      </w:r>
      <w:r/>
    </w:p>
    <w:p>
      <w:pPr>
        <w:ind w:firstLine="480"/>
        <w:spacing w:line="360" w:lineRule="auto"/>
        <w:tabs>
          <w:tab w:val="left" w:pos="142" w:leader="none"/>
        </w:tabs>
        <w:rPr>
          <w:rFonts w:hint="eastAsia"/>
          <w:sz w:val="24"/>
          <w:szCs w:val="24"/>
        </w:rPr>
      </w:pPr>
      <w:r>
        <w:rPr>
          <w:sz w:val="24"/>
          <w:szCs w:val="24"/>
        </w:rPr>
        <w:t xml:space="preserve">2、甲方可以邀请参加本项目的其他供应商或者第三方机构参与验收，乙方应积极配合并响应；</w:t>
      </w:r>
      <w:r/>
    </w:p>
    <w:p>
      <w:pPr>
        <w:ind w:firstLine="480"/>
        <w:spacing w:line="360" w:lineRule="auto"/>
        <w:tabs>
          <w:tab w:val="left" w:pos="142" w:leader="none"/>
        </w:tabs>
        <w:rPr>
          <w:rFonts w:hint="eastAsia"/>
          <w:sz w:val="24"/>
          <w:szCs w:val="24"/>
        </w:rPr>
      </w:pPr>
      <w:r>
        <w:rPr>
          <w:sz w:val="24"/>
          <w:szCs w:val="24"/>
        </w:rPr>
        <w:t xml:space="preserve">3、参与验收的供应商或者第三方机构的意见作为验收书的参考资料一并存档。</w:t>
      </w:r>
      <w:r/>
    </w:p>
    <w:p>
      <w:pPr>
        <w:ind w:firstLine="482"/>
        <w:spacing w:line="360" w:lineRule="auto"/>
        <w:rPr>
          <w:rFonts w:hint="eastAsia"/>
          <w:b/>
          <w:sz w:val="24"/>
          <w:szCs w:val="24"/>
        </w:rPr>
      </w:pPr>
      <w:r>
        <w:rPr>
          <w:b/>
          <w:sz w:val="24"/>
          <w:szCs w:val="24"/>
        </w:rPr>
        <w:t xml:space="preserve">八、合同的解除和转让：</w:t>
      </w:r>
      <w:r/>
    </w:p>
    <w:p>
      <w:pPr>
        <w:ind w:firstLine="480"/>
        <w:spacing w:line="360" w:lineRule="auto"/>
        <w:tabs>
          <w:tab w:val="left" w:pos="142" w:leader="none"/>
        </w:tabs>
        <w:rPr>
          <w:rFonts w:hint="eastAsia"/>
          <w:sz w:val="24"/>
          <w:szCs w:val="24"/>
        </w:rPr>
      </w:pPr>
      <w:r>
        <w:rPr>
          <w:sz w:val="24"/>
          <w:szCs w:val="24"/>
        </w:rPr>
        <w:t xml:space="preserve">1、合同的解除</w:t>
      </w:r>
      <w:r/>
    </w:p>
    <w:p>
      <w:pPr>
        <w:ind w:firstLine="480"/>
        <w:spacing w:line="360" w:lineRule="auto"/>
        <w:tabs>
          <w:tab w:val="left" w:pos="142" w:leader="none"/>
        </w:tabs>
        <w:rPr>
          <w:rFonts w:hint="eastAsia"/>
          <w:sz w:val="24"/>
          <w:szCs w:val="24"/>
        </w:rPr>
      </w:pPr>
      <w:r>
        <w:rPr>
          <w:sz w:val="24"/>
          <w:szCs w:val="24"/>
        </w:rPr>
        <w:t xml:space="preserve">1.1有下列情形之一，合同一方可以解除合同：</w:t>
      </w:r>
      <w:r/>
    </w:p>
    <w:p>
      <w:pPr>
        <w:ind w:firstLine="480"/>
        <w:spacing w:line="360" w:lineRule="auto"/>
        <w:tabs>
          <w:tab w:val="left" w:pos="142" w:leader="none"/>
        </w:tabs>
        <w:rPr>
          <w:rFonts w:hint="eastAsia"/>
          <w:sz w:val="24"/>
          <w:szCs w:val="24"/>
        </w:rPr>
      </w:pPr>
      <w:r>
        <w:rPr>
          <w:sz w:val="24"/>
          <w:szCs w:val="24"/>
        </w:rPr>
        <w:t xml:space="preserve">1.1.1 因不可抗力致使不能实现合同目的，未受不可抗力影响的一方有权解除合同；</w:t>
      </w:r>
      <w:r/>
    </w:p>
    <w:p>
      <w:pPr>
        <w:ind w:firstLine="480"/>
        <w:spacing w:line="360" w:lineRule="auto"/>
        <w:tabs>
          <w:tab w:val="left" w:pos="142" w:leader="none"/>
        </w:tabs>
        <w:rPr>
          <w:rFonts w:hint="eastAsia"/>
          <w:sz w:val="24"/>
          <w:szCs w:val="24"/>
        </w:rPr>
      </w:pPr>
      <w:r>
        <w:rPr>
          <w:sz w:val="24"/>
          <w:szCs w:val="24"/>
        </w:rPr>
        <w:t xml:space="preserve">1.1.2 因合同一方违约导致合同不能履行，另一方有权解除合同。</w:t>
      </w:r>
      <w:r/>
    </w:p>
    <w:p>
      <w:pPr>
        <w:ind w:firstLine="480"/>
        <w:spacing w:line="360" w:lineRule="auto"/>
        <w:tabs>
          <w:tab w:val="left" w:pos="142" w:leader="none"/>
        </w:tabs>
        <w:rPr>
          <w:rFonts w:hint="eastAsia"/>
          <w:sz w:val="24"/>
          <w:szCs w:val="24"/>
        </w:rPr>
      </w:pPr>
      <w:r>
        <w:rPr>
          <w:sz w:val="24"/>
          <w:szCs w:val="24"/>
        </w:rPr>
        <w:t xml:space="preserve">1.1.3有权解除合同的一方，应当在违约事实或不可抗力发生之后三十天内书面通知对方以主张解除合同，合同在书面通知到达对方时解除。</w:t>
      </w:r>
      <w:r/>
    </w:p>
    <w:p>
      <w:pPr>
        <w:ind w:firstLine="480"/>
        <w:spacing w:line="360" w:lineRule="auto"/>
        <w:tabs>
          <w:tab w:val="left" w:pos="142" w:leader="none"/>
        </w:tabs>
        <w:rPr>
          <w:rFonts w:hint="eastAsia"/>
          <w:sz w:val="24"/>
          <w:szCs w:val="24"/>
        </w:rPr>
      </w:pPr>
      <w:r>
        <w:rPr>
          <w:sz w:val="24"/>
          <w:szCs w:val="24"/>
        </w:rPr>
        <w:t xml:space="preserve">2、合同的转让</w:t>
      </w:r>
      <w:r/>
    </w:p>
    <w:p>
      <w:pPr>
        <w:ind w:firstLine="480"/>
        <w:spacing w:line="360" w:lineRule="auto"/>
        <w:tabs>
          <w:tab w:val="left" w:pos="142" w:leader="none"/>
        </w:tabs>
        <w:rPr>
          <w:rFonts w:hint="eastAsia"/>
          <w:sz w:val="24"/>
          <w:szCs w:val="24"/>
        </w:rPr>
      </w:pPr>
      <w:r>
        <w:rPr>
          <w:sz w:val="24"/>
          <w:szCs w:val="24"/>
        </w:rPr>
        <w:t xml:space="preserve">合同的部分和全部都不得转让。</w:t>
      </w:r>
      <w:r/>
    </w:p>
    <w:p>
      <w:pPr>
        <w:ind w:firstLine="482"/>
        <w:spacing w:line="360" w:lineRule="auto"/>
        <w:rPr>
          <w:rFonts w:hint="eastAsia"/>
          <w:b/>
          <w:sz w:val="24"/>
          <w:szCs w:val="24"/>
        </w:rPr>
      </w:pPr>
      <w:r>
        <w:rPr>
          <w:b/>
          <w:sz w:val="24"/>
          <w:szCs w:val="24"/>
        </w:rPr>
        <w:t xml:space="preserve">九、合同的生效：</w:t>
      </w:r>
      <w:r/>
    </w:p>
    <w:p>
      <w:pPr>
        <w:ind w:firstLine="480"/>
        <w:spacing w:line="360" w:lineRule="auto"/>
        <w:tabs>
          <w:tab w:val="left" w:pos="142" w:leader="none"/>
        </w:tabs>
        <w:rPr>
          <w:rFonts w:hint="eastAsia"/>
          <w:sz w:val="24"/>
          <w:szCs w:val="24"/>
        </w:rPr>
      </w:pPr>
      <w:r>
        <w:rPr>
          <w:sz w:val="24"/>
          <w:szCs w:val="24"/>
        </w:rPr>
        <w:t xml:space="preserve">甲、乙双方法定代表人或授权代表及见证方在合同上签字盖章（公章或合同章）后生效。</w:t>
      </w:r>
      <w:r/>
    </w:p>
    <w:p>
      <w:pPr>
        <w:ind w:firstLine="482"/>
        <w:spacing w:line="360" w:lineRule="auto"/>
        <w:rPr>
          <w:rFonts w:hint="eastAsia"/>
          <w:b/>
          <w:sz w:val="24"/>
          <w:szCs w:val="24"/>
        </w:rPr>
      </w:pPr>
      <w:r>
        <w:rPr>
          <w:b/>
          <w:sz w:val="24"/>
          <w:szCs w:val="24"/>
        </w:rPr>
        <w:t xml:space="preserve">十、争议解决：</w:t>
      </w:r>
      <w:r/>
    </w:p>
    <w:p>
      <w:pPr>
        <w:ind w:firstLine="480"/>
        <w:spacing w:line="360" w:lineRule="auto"/>
        <w:rPr>
          <w:rFonts w:hint="eastAsia"/>
          <w:sz w:val="24"/>
          <w:szCs w:val="24"/>
        </w:rPr>
      </w:pPr>
      <w:r>
        <w:rPr>
          <w:sz w:val="24"/>
          <w:szCs w:val="24"/>
        </w:rPr>
        <w:t xml:space="preserve">甲、乙双方因合同发生争议，签约双方应友好协商解决。协商不成，任何一方可以向甲方所在地人民法院起诉。</w:t>
      </w:r>
      <w:r/>
    </w:p>
    <w:p>
      <w:pPr>
        <w:ind w:firstLine="482"/>
        <w:spacing w:line="360" w:lineRule="auto"/>
        <w:widowControl/>
        <w:rPr>
          <w:rFonts w:hint="eastAsia"/>
          <w:b/>
          <w:sz w:val="24"/>
          <w:szCs w:val="24"/>
        </w:rPr>
      </w:pPr>
      <w:r>
        <w:rPr>
          <w:b/>
          <w:sz w:val="24"/>
          <w:szCs w:val="24"/>
        </w:rPr>
        <w:t xml:space="preserve">十一、其他附则：</w:t>
      </w:r>
      <w:r/>
    </w:p>
    <w:p>
      <w:pPr>
        <w:ind w:firstLine="480"/>
        <w:spacing w:line="360" w:lineRule="auto"/>
        <w:widowControl/>
        <w:rPr>
          <w:rFonts w:hint="eastAsia"/>
          <w:sz w:val="24"/>
          <w:szCs w:val="24"/>
        </w:rPr>
      </w:pPr>
      <w:r>
        <w:rPr>
          <w:sz w:val="24"/>
          <w:szCs w:val="24"/>
        </w:rPr>
        <w:t xml:space="preserve">1、本合同一式四份，</w:t>
      </w:r>
      <w:r>
        <w:rPr>
          <w:rFonts w:hint="eastAsia"/>
          <w:sz w:val="24"/>
          <w:szCs w:val="24"/>
        </w:rPr>
        <w:t xml:space="preserve">甲方执三份，乙方执一份，具有同等法律效力</w:t>
      </w:r>
      <w:r>
        <w:rPr>
          <w:sz w:val="24"/>
          <w:szCs w:val="24"/>
        </w:rPr>
        <w:t xml:space="preserve">。</w:t>
      </w:r>
      <w:r/>
    </w:p>
    <w:p>
      <w:pPr>
        <w:ind w:firstLine="480"/>
        <w:spacing w:line="360" w:lineRule="auto"/>
        <w:widowControl/>
        <w:rPr>
          <w:rFonts w:hint="eastAsia"/>
          <w:sz w:val="24"/>
          <w:szCs w:val="24"/>
        </w:rPr>
      </w:pPr>
      <w:r>
        <w:rPr>
          <w:sz w:val="24"/>
          <w:szCs w:val="24"/>
        </w:rPr>
        <w:t xml:space="preserve">2、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r/>
    </w:p>
    <w:p>
      <w:pPr>
        <w:ind w:firstLine="480"/>
        <w:spacing w:line="360" w:lineRule="auto"/>
        <w:widowControl/>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甲方：无锡市第二人民医院（盖章）</w:t>
      </w:r>
      <w:r/>
    </w:p>
    <w:p>
      <w:pPr>
        <w:ind w:firstLine="200"/>
        <w:spacing w:line="360" w:lineRule="auto"/>
        <w:rPr>
          <w:rFonts w:hint="eastAsia"/>
          <w:sz w:val="24"/>
          <w:szCs w:val="24"/>
        </w:rPr>
      </w:pPr>
      <w:r>
        <w:rPr>
          <w:sz w:val="24"/>
          <w:szCs w:val="24"/>
        </w:rPr>
        <w:t xml:space="preserve">法定（授权）代表人：</w:t>
      </w:r>
      <w:r/>
    </w:p>
    <w:p>
      <w:pPr>
        <w:ind w:firstLine="200"/>
        <w:spacing w:line="360" w:lineRule="auto"/>
        <w:rPr>
          <w:rFonts w:hint="eastAsia"/>
          <w:sz w:val="24"/>
          <w:szCs w:val="24"/>
        </w:rPr>
      </w:pPr>
      <w:r>
        <w:rPr>
          <w:sz w:val="24"/>
          <w:szCs w:val="24"/>
        </w:rPr>
        <w:t xml:space="preserve">    年    月    日</w:t>
      </w:r>
      <w:r/>
    </w:p>
    <w:p>
      <w:pPr>
        <w:ind w:firstLine="200"/>
        <w:spacing w:line="360" w:lineRule="auto"/>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乙方：（盖章）</w:t>
      </w:r>
      <w:r/>
    </w:p>
    <w:p>
      <w:pPr>
        <w:ind w:firstLine="200"/>
        <w:spacing w:line="360" w:lineRule="auto"/>
        <w:rPr>
          <w:rFonts w:hint="eastAsia"/>
          <w:sz w:val="24"/>
          <w:szCs w:val="24"/>
        </w:rPr>
      </w:pPr>
      <w:r>
        <w:rPr>
          <w:sz w:val="24"/>
          <w:szCs w:val="24"/>
        </w:rPr>
        <w:t xml:space="preserve">法定（授权）代表人：</w:t>
      </w:r>
      <w:r/>
    </w:p>
    <w:p>
      <w:pPr>
        <w:ind w:firstLine="200"/>
        <w:spacing w:line="360" w:lineRule="auto"/>
        <w:rPr>
          <w:rFonts w:hint="eastAsia"/>
          <w:sz w:val="24"/>
          <w:szCs w:val="24"/>
        </w:rPr>
      </w:pPr>
      <w:r>
        <w:rPr>
          <w:sz w:val="24"/>
          <w:szCs w:val="24"/>
        </w:rPr>
        <w:t xml:space="preserve">乙方户名：</w:t>
      </w:r>
      <w:r/>
    </w:p>
    <w:p>
      <w:pPr>
        <w:ind w:firstLine="200"/>
        <w:spacing w:line="360" w:lineRule="auto"/>
        <w:rPr>
          <w:rFonts w:hint="eastAsia"/>
          <w:sz w:val="24"/>
          <w:szCs w:val="24"/>
        </w:rPr>
      </w:pPr>
      <w:r>
        <w:rPr>
          <w:sz w:val="24"/>
          <w:szCs w:val="24"/>
        </w:rPr>
        <w:t xml:space="preserve">乙方开户银行：</w:t>
      </w:r>
      <w:r/>
    </w:p>
    <w:p>
      <w:pPr>
        <w:ind w:firstLine="200"/>
        <w:spacing w:line="360" w:lineRule="auto"/>
        <w:rPr>
          <w:rFonts w:hint="eastAsia"/>
          <w:sz w:val="24"/>
          <w:szCs w:val="24"/>
        </w:rPr>
      </w:pPr>
      <w:r>
        <w:rPr>
          <w:sz w:val="24"/>
          <w:szCs w:val="24"/>
        </w:rPr>
        <w:t xml:space="preserve">乙方账号：</w:t>
      </w:r>
      <w:r/>
    </w:p>
    <w:p>
      <w:pPr>
        <w:ind w:firstLine="200"/>
        <w:spacing w:line="360" w:lineRule="auto"/>
        <w:rPr>
          <w:rFonts w:hint="eastAsia"/>
          <w:sz w:val="24"/>
          <w:szCs w:val="24"/>
        </w:rPr>
      </w:pPr>
      <w:r>
        <w:rPr>
          <w:sz w:val="24"/>
          <w:szCs w:val="24"/>
        </w:rPr>
        <w:t xml:space="preserve">    年    月    日</w:t>
      </w:r>
      <w:r/>
    </w:p>
    <w:p>
      <w:pPr>
        <w:ind w:firstLine="200"/>
        <w:spacing w:line="360" w:lineRule="auto"/>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见证方：江苏弘业国际技术工程有限公司（盖章）</w:t>
      </w:r>
      <w:r/>
    </w:p>
    <w:p>
      <w:pPr>
        <w:ind w:firstLine="787"/>
        <w:spacing w:line="360" w:lineRule="auto"/>
        <w:rPr>
          <w:rFonts w:hint="eastAsia"/>
          <w:sz w:val="24"/>
          <w:szCs w:val="24"/>
        </w:rPr>
      </w:pPr>
      <w:r>
        <w:rPr>
          <w:sz w:val="24"/>
          <w:szCs w:val="24"/>
        </w:rPr>
        <w:t xml:space="preserve">年    月    日</w:t>
      </w:r>
      <w:r/>
    </w:p>
    <w:p>
      <w:pPr>
        <w:ind w:firstLine="440"/>
        <w:jc w:val="left"/>
        <w:rPr>
          <w:rFonts w:hint="eastAsia"/>
          <w:sz w:val="22"/>
          <w:szCs w:val="22"/>
        </w:rPr>
      </w:pPr>
      <w:r>
        <w:rPr>
          <w:rFonts w:hint="eastAsia"/>
          <w:sz w:val="22"/>
          <w:szCs w:val="22"/>
        </w:rPr>
      </w:r>
      <w:r/>
    </w:p>
    <w:p>
      <w:pPr>
        <w:ind w:firstLine="0"/>
        <w:spacing w:line="360" w:lineRule="auto"/>
        <w:rPr>
          <w:rFonts w:hint="eastAsia"/>
        </w:rPr>
      </w:pPr>
      <w:r>
        <w:br w:type="page" w:clear="all"/>
      </w:r>
      <w:r/>
    </w:p>
    <w:p>
      <w:pPr>
        <w:ind w:firstLine="0"/>
        <w:jc w:val="center"/>
        <w:spacing w:line="360" w:lineRule="auto"/>
        <w:rPr>
          <w:rFonts w:hint="eastAsia" w:ascii="黑体" w:eastAsia="黑体"/>
          <w:b/>
          <w:sz w:val="44"/>
          <w:szCs w:val="44"/>
        </w:rPr>
        <w:outlineLvl w:val="0"/>
      </w:pPr>
      <w:r>
        <w:rPr>
          <w:rFonts w:hint="eastAsia" w:ascii="黑体" w:eastAsia="黑体"/>
          <w:b/>
          <w:sz w:val="44"/>
          <w:szCs w:val="44"/>
        </w:rPr>
        <w:t xml:space="preserve">第五部分 投标文件格式</w:t>
      </w:r>
      <w:r/>
    </w:p>
    <w:p>
      <w:pPr>
        <w:ind w:firstLine="640"/>
        <w:rPr>
          <w:rFonts w:hint="eastAsia" w:ascii="黑体" w:eastAsia="黑体"/>
          <w:bCs/>
          <w:sz w:val="32"/>
        </w:rPr>
      </w:pPr>
      <w:r>
        <w:rPr>
          <w:rFonts w:hint="eastAsia" w:ascii="黑体" w:eastAsia="黑体"/>
          <w:bCs/>
          <w:sz w:val="32"/>
        </w:rPr>
      </w:r>
      <w:r/>
    </w:p>
    <w:p>
      <w:pPr>
        <w:ind w:firstLine="964"/>
        <w:jc w:val="center"/>
        <w:spacing w:line="360" w:lineRule="auto"/>
        <w:rPr>
          <w:rFonts w:hint="eastAsia"/>
          <w:b/>
          <w:sz w:val="48"/>
          <w:szCs w:val="20"/>
        </w:rPr>
      </w:pPr>
      <w:r>
        <w:rPr>
          <w:rFonts w:hint="eastAsia"/>
          <w:b/>
          <w:sz w:val="48"/>
          <w:szCs w:val="20"/>
        </w:rPr>
        <w:t xml:space="preserve"> </w:t>
      </w:r>
      <w:r/>
    </w:p>
    <w:p>
      <w:pPr>
        <w:ind w:firstLine="0"/>
        <w:jc w:val="center"/>
        <w:spacing w:line="360" w:lineRule="auto"/>
        <w:rPr>
          <w:rFonts w:hint="eastAsia"/>
          <w:b/>
          <w:sz w:val="72"/>
          <w:szCs w:val="20"/>
        </w:rPr>
      </w:pPr>
      <w:r>
        <w:rPr>
          <w:rFonts w:hint="eastAsia"/>
          <w:b/>
          <w:sz w:val="48"/>
          <w:szCs w:val="20"/>
        </w:rPr>
        <w:t xml:space="preserve">无锡市第二人民医院综合信息系统运维服务项目</w:t>
      </w:r>
      <w:r/>
    </w:p>
    <w:p>
      <w:pPr>
        <w:ind w:firstLine="1446"/>
        <w:jc w:val="center"/>
        <w:spacing w:line="360" w:lineRule="auto"/>
        <w:rPr>
          <w:rFonts w:hint="eastAsia"/>
          <w:b/>
          <w:sz w:val="72"/>
          <w:szCs w:val="20"/>
        </w:rPr>
      </w:pPr>
      <w:r>
        <w:rPr>
          <w:rFonts w:hint="eastAsia"/>
          <w:b/>
          <w:sz w:val="72"/>
          <w:szCs w:val="20"/>
        </w:rPr>
      </w:r>
      <w:r/>
    </w:p>
    <w:p>
      <w:pPr>
        <w:ind w:firstLine="0"/>
        <w:jc w:val="center"/>
        <w:spacing w:line="360" w:lineRule="auto"/>
        <w:rPr>
          <w:rFonts w:hint="eastAsia"/>
          <w:b/>
          <w:sz w:val="72"/>
          <w:szCs w:val="20"/>
        </w:rPr>
      </w:pPr>
      <w:r>
        <w:rPr>
          <w:rFonts w:hint="eastAsia"/>
          <w:b/>
          <w:sz w:val="72"/>
          <w:szCs w:val="20"/>
        </w:rPr>
        <w:t xml:space="preserve">投标文件</w:t>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rFonts w:hint="eastAsia"/>
          <w:b/>
          <w:bCs/>
          <w:sz w:val="28"/>
          <w:szCs w:val="28"/>
          <w:u w:val="single"/>
        </w:rPr>
      </w:pPr>
      <w:r>
        <w:rPr>
          <w:rFonts w:hint="eastAsia"/>
          <w:b/>
          <w:bCs/>
          <w:sz w:val="28"/>
          <w:szCs w:val="28"/>
          <w:u w:val="single"/>
        </w:rPr>
      </w:r>
      <w:r/>
    </w:p>
    <w:p>
      <w:pPr>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rFonts w:hint="eastAsia"/>
          <w:b/>
          <w:sz w:val="28"/>
          <w:szCs w:val="28"/>
        </w:rPr>
      </w:pPr>
      <w:r>
        <w:rPr>
          <w:rFonts w:hint="eastAsia"/>
          <w:b/>
          <w:sz w:val="28"/>
          <w:szCs w:val="28"/>
        </w:rPr>
        <w:t xml:space="preserve">法定代表人或</w:t>
      </w:r>
      <w:r/>
    </w:p>
    <w:p>
      <w:pPr>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562"/>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rPr>
      </w:pPr>
      <w:r>
        <w:rPr>
          <w:rFonts w:hint="eastAsia"/>
          <w:b/>
          <w:sz w:val="28"/>
          <w:szCs w:val="28"/>
        </w:rPr>
        <w:t xml:space="preserve">日  期：</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hint="eastAsia"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36"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spacing w:line="336" w:lineRule="auto"/>
        <w:shd w:val="clear" w:color="auto" w:fill="ffffff"/>
        <w:widowControl/>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36" w:lineRule="auto"/>
        <w:shd w:val="clear" w:color="auto" w:fill="ffffff"/>
        <w:widowControl/>
        <w:rPr>
          <w:rFonts w:hint="eastAsia"/>
          <w:sz w:val="24"/>
          <w:szCs w:val="24"/>
        </w:rPr>
      </w:pPr>
      <w:r>
        <w:rPr>
          <w:rFonts w:hint="eastAsia"/>
          <w:sz w:val="24"/>
          <w:szCs w:val="24"/>
        </w:rPr>
        <w:t xml:space="preserve">据此函，签字人兹宣布声明和承诺如下：</w:t>
      </w:r>
      <w:r/>
    </w:p>
    <w:p>
      <w:pPr>
        <w:ind w:firstLine="480"/>
        <w:spacing w:line="336"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36" w:lineRule="auto"/>
        <w:shd w:val="clear" w:color="auto" w:fill="ffffff"/>
        <w:widowControl/>
        <w:rPr>
          <w:rFonts w:hint="eastAsia"/>
          <w:sz w:val="24"/>
          <w:szCs w:val="24"/>
        </w:rPr>
      </w:pPr>
      <w:r>
        <w:rPr>
          <w:rFonts w:hint="eastAsia"/>
          <w:sz w:val="24"/>
          <w:szCs w:val="24"/>
        </w:rPr>
        <w:t xml:space="preserve">2.按招标要求，我们的投标总报价为（大写）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p>
    <w:p>
      <w:pPr>
        <w:pStyle w:val="1065"/>
        <w:ind w:firstLine="480"/>
        <w:spacing w:line="336" w:lineRule="auto"/>
        <w:rPr>
          <w:rFonts w:hint="eastAsia"/>
          <w:sz w:val="24"/>
          <w:szCs w:val="24"/>
        </w:rPr>
      </w:pPr>
      <w:r>
        <w:rPr>
          <w:rFonts w:hint="eastAsia"/>
          <w:sz w:val="24"/>
          <w:szCs w:val="24"/>
        </w:rPr>
        <w:t xml:space="preserve">3.</w:t>
      </w:r>
      <w:r>
        <w:rPr>
          <w:sz w:val="24"/>
          <w:szCs w:val="24"/>
        </w:rPr>
        <w:t xml:space="preserve">合同履行期限：</w:t>
      </w:r>
      <w:r>
        <w:rPr>
          <w:rFonts w:hint="eastAsia"/>
          <w:sz w:val="24"/>
          <w:szCs w:val="24"/>
        </w:rPr>
        <w:t xml:space="preserve">2027年1月20日至2028年1月19日。</w:t>
      </w:r>
      <w:r/>
    </w:p>
    <w:p>
      <w:pPr>
        <w:ind w:firstLine="480"/>
        <w:spacing w:line="336" w:lineRule="auto"/>
        <w:shd w:val="clear" w:color="auto" w:fill="ffffff"/>
        <w:widowControl/>
        <w:rPr>
          <w:rFonts w:hint="eastAsia"/>
          <w:sz w:val="24"/>
          <w:szCs w:val="24"/>
        </w:rPr>
      </w:pPr>
      <w:r>
        <w:rPr>
          <w:rFonts w:hint="eastAsia"/>
          <w:sz w:val="24"/>
          <w:szCs w:val="24"/>
        </w:rPr>
        <w:t xml:space="preserve">4.我们已详细审核全部招标文件及其有效补充文件。</w:t>
      </w:r>
      <w:r/>
    </w:p>
    <w:p>
      <w:pPr>
        <w:ind w:firstLine="480"/>
        <w:spacing w:line="336" w:lineRule="auto"/>
        <w:shd w:val="clear" w:color="auto" w:fill="ffffff"/>
        <w:widowControl/>
        <w:rPr>
          <w:rFonts w:hint="eastAsia"/>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36" w:lineRule="auto"/>
        <w:shd w:val="clear" w:color="auto" w:fill="ffffff"/>
        <w:widowControl/>
        <w:rPr>
          <w:rFonts w:hint="eastAsia"/>
          <w:sz w:val="24"/>
          <w:szCs w:val="24"/>
        </w:rPr>
      </w:pPr>
      <w:r>
        <w:rPr>
          <w:rFonts w:hint="eastAsia"/>
          <w:sz w:val="24"/>
          <w:szCs w:val="24"/>
        </w:rPr>
        <w:t xml:space="preserve">6.</w:t>
      </w:r>
      <w:r>
        <w:rPr>
          <w:sz w:val="24"/>
          <w:szCs w:val="24"/>
        </w:rPr>
        <w:t xml:space="preserve">一旦我方中标，我方将根据招标文件的规定严格履行合同，并保证于承诺的时间内完成本项目规定的服务内容。</w:t>
      </w:r>
      <w:r/>
    </w:p>
    <w:p>
      <w:pPr>
        <w:ind w:firstLine="480"/>
        <w:spacing w:line="336" w:lineRule="auto"/>
        <w:shd w:val="clear" w:color="auto" w:fill="ffffff"/>
        <w:widowControl/>
        <w:rPr>
          <w:rFonts w:hint="eastAsia"/>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36" w:lineRule="auto"/>
        <w:shd w:val="clear" w:color="auto" w:fill="ffffff"/>
        <w:widowControl/>
        <w:rPr>
          <w:rFonts w:hint="eastAsia"/>
          <w:sz w:val="24"/>
          <w:szCs w:val="24"/>
        </w:rPr>
      </w:pPr>
      <w:r>
        <w:rPr>
          <w:rFonts w:hint="eastAsia"/>
          <w:sz w:val="24"/>
          <w:szCs w:val="24"/>
        </w:rPr>
        <w:t xml:space="preserve">8.与本投标有关的正式联系方式为：</w:t>
      </w:r>
      <w:r/>
    </w:p>
    <w:p>
      <w:pPr>
        <w:ind w:firstLine="480"/>
        <w:spacing w:line="336" w:lineRule="auto"/>
        <w:shd w:val="clear" w:color="auto" w:fill="ffffff"/>
        <w:widowControl/>
        <w:rPr>
          <w:rFonts w:hint="eastAsia"/>
          <w:sz w:val="24"/>
          <w:szCs w:val="24"/>
        </w:rPr>
      </w:pPr>
      <w:r>
        <w:rPr>
          <w:rFonts w:hint="eastAsia"/>
          <w:sz w:val="24"/>
          <w:szCs w:val="24"/>
        </w:rPr>
        <w:t xml:space="preserve">地  址：</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电  话：</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传  真：</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开户银行：</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银行账号：</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36"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spacing w:line="360" w:lineRule="auto"/>
        <w:shd w:val="clear" w:color="auto" w:fill="ffffff"/>
        <w:widowControl/>
        <w:rPr>
          <w:rFonts w:hint="eastAsia"/>
          <w:sz w:val="24"/>
          <w:szCs w:val="24"/>
        </w:rPr>
      </w:pPr>
      <w:r>
        <w:rPr>
          <w:rFonts w:hint="eastAsia"/>
          <w:sz w:val="24"/>
          <w:szCs w:val="24"/>
        </w:rPr>
        <w:br w:type="page" w:clear="all"/>
      </w:r>
      <w:r/>
    </w:p>
    <w:p>
      <w:pPr>
        <w:ind w:firstLine="643"/>
        <w:jc w:val="center"/>
        <w:spacing w:line="360" w:lineRule="auto"/>
        <w:shd w:val="clear" w:color="auto" w:fill="ffffff"/>
        <w:widowControl/>
        <w:rPr>
          <w:rFonts w:hint="eastAsia"/>
          <w:sz w:val="24"/>
          <w:szCs w:val="24"/>
        </w:rPr>
      </w:pPr>
      <w:r>
        <w:rPr>
          <w:rFonts w:hint="eastAsia"/>
          <w:b/>
          <w:bCs/>
          <w:sz w:val="32"/>
          <w:szCs w:val="32"/>
        </w:rPr>
        <w:t xml:space="preserve">二、开标一览表</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合同履行期限</w:t>
            </w:r>
            <w:r/>
          </w:p>
        </w:tc>
        <w:tc>
          <w:tcPr>
            <w:tcMar>
              <w:left w:w="108" w:type="dxa"/>
              <w:top w:w="0" w:type="dxa"/>
              <w:right w:w="108" w:type="dxa"/>
              <w:bottom w:w="0" w:type="dxa"/>
            </w:tcMar>
            <w:tcW w:w="5673" w:type="dxa"/>
            <w:vAlign w:val="center"/>
            <w:textDirection w:val="lrTb"/>
            <w:noWrap w:val="false"/>
          </w:tcPr>
          <w:p>
            <w:pPr>
              <w:pStyle w:val="1065"/>
              <w:rPr>
                <w:rFonts w:hint="eastAsia"/>
                <w:sz w:val="24"/>
                <w:szCs w:val="24"/>
              </w:rPr>
            </w:pPr>
            <w:r>
              <w:rPr>
                <w:rFonts w:hint="eastAsia"/>
                <w:sz w:val="24"/>
                <w:szCs w:val="24"/>
              </w:rPr>
              <w:t xml:space="preserve">2027年1月20日至2028年1月19日</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投标有效期</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投标截止之日起90日历天</w:t>
            </w:r>
            <w:r/>
          </w:p>
        </w:tc>
      </w:tr>
      <w:tr>
        <w:trPr>
          <w:cantSplit/>
          <w:trHeight w:val="1031"/>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rFonts w:hint="eastAsia"/>
                <w:sz w:val="24"/>
                <w:szCs w:val="24"/>
              </w:rPr>
            </w:pPr>
            <w:r>
              <w:rPr>
                <w:rFonts w:hint="eastAsia"/>
                <w:sz w:val="24"/>
                <w:szCs w:val="24"/>
              </w:rPr>
              <w:t xml:space="preserve">质量标准</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合格</w:t>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p>
    <w:p>
      <w:pPr>
        <w:pStyle w:val="832"/>
        <w:ind w:left="0" w:firstLine="480"/>
        <w:spacing w:line="360" w:lineRule="auto"/>
      </w:pPr>
      <w:r>
        <w:rPr>
          <w:rFonts w:hint="eastAsia" w:ascii="宋体" w:hAnsi="宋体" w:eastAsia="宋体" w:cs="宋体"/>
          <w:sz w:val="24"/>
          <w:szCs w:val="24"/>
        </w:rPr>
        <w:t xml:space="preserve">2.</w:t>
      </w:r>
      <w:r>
        <w:rPr>
          <w:rFonts w:ascii="宋体" w:hAnsi="宋体" w:eastAsia="宋体" w:cs="宋体"/>
          <w:sz w:val="24"/>
          <w:szCs w:val="24"/>
        </w:rPr>
        <w:t xml:space="preserve">投标人报价超过最高限价的，按无效投标处理。</w:t>
      </w:r>
      <w:r/>
    </w:p>
    <w:p>
      <w:pPr>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Pr>
          <w:rFonts w:hint="eastAsia"/>
        </w:rPr>
      </w:r>
      <w:r/>
    </w:p>
    <w:p>
      <w:pPr>
        <w:ind w:firstLine="0"/>
        <w:jc w:val="center"/>
        <w:spacing w:line="360" w:lineRule="auto"/>
        <w:shd w:val="clear" w:color="auto" w:fill="ffffff"/>
        <w:widowControl/>
        <w:rPr>
          <w:rFonts w:hint="eastAsia"/>
          <w:b/>
          <w:bCs/>
          <w:sz w:val="32"/>
          <w:szCs w:val="32"/>
        </w:rPr>
      </w:pPr>
      <w:r/>
      <w:bookmarkStart w:id="1" w:name="_Toc416005133"/>
      <w:r/>
      <w:bookmarkStart w:id="2" w:name="_Toc31557"/>
      <w:r/>
      <w:bookmarkStart w:id="3" w:name="_Toc487"/>
      <w:r/>
      <w:bookmarkStart w:id="4" w:name="_Toc433810998"/>
      <w:r/>
      <w:bookmarkStart w:id="5" w:name="_Toc452140310"/>
      <w:r>
        <w:rPr>
          <w:rFonts w:hint="eastAsia"/>
          <w:b/>
          <w:bCs/>
          <w:sz w:val="32"/>
          <w:szCs w:val="32"/>
        </w:rPr>
        <w:t xml:space="preserve">三、细目报价表</w:t>
      </w:r>
      <w:r/>
    </w:p>
    <w:p>
      <w:pPr>
        <w:ind w:firstLine="480"/>
        <w:spacing w:before="100" w:beforeAutospacing="1" w:after="100" w:afterAutospacing="1"/>
        <w:shd w:val="clear" w:color="auto" w:fill="ffffff"/>
        <w:widowControl/>
        <w:rPr>
          <w:rFonts w:hint="eastAsia" w:ascii="_9ed1_4f53" w:hAnsi="_9ed1_4f53"/>
          <w:sz w:val="24"/>
          <w:szCs w:val="24"/>
          <w:u w:val="single"/>
        </w:rPr>
      </w:pPr>
      <w:r>
        <w:rPr>
          <w:rFonts w:hint="eastAsia" w:ascii="_9ed1_4f53" w:hAnsi="_9ed1_4f53"/>
          <w:sz w:val="24"/>
          <w:szCs w:val="24"/>
        </w:rPr>
        <w:t xml:space="preserve">供应商名称：（盖章）</w:t>
      </w:r>
      <w:r/>
    </w:p>
    <w:p>
      <w:pPr>
        <w:ind w:firstLine="480"/>
        <w:jc w:val="left"/>
        <w:spacing w:before="100" w:beforeAutospacing="1" w:after="100" w:afterAutospacing="1"/>
        <w:shd w:val="clear" w:color="auto" w:fill="ffffff"/>
        <w:widowControl/>
        <w:rPr>
          <w:rFonts w:hint="eastAsia" w:ascii="_9ed1_4f53" w:hAnsi="_9ed1_4f53"/>
          <w:sz w:val="24"/>
          <w:szCs w:val="24"/>
        </w:rPr>
      </w:pPr>
      <w:r>
        <w:rPr>
          <w:rFonts w:hint="eastAsia" w:ascii="_9ed1_4f53" w:hAnsi="_9ed1_4f53"/>
          <w:sz w:val="24"/>
          <w:szCs w:val="24"/>
        </w:rPr>
        <w:t xml:space="preserve">项目名称：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1398"/>
        <w:gridCol w:w="1553"/>
        <w:gridCol w:w="782"/>
        <w:gridCol w:w="867"/>
        <w:gridCol w:w="810"/>
        <w:gridCol w:w="1656"/>
        <w:gridCol w:w="763"/>
      </w:tblGrid>
      <w:tr>
        <w:trPr>
          <w:jc w:val="center"/>
          <w:trHeight w:val="454"/>
          <w:tblHeader/>
        </w:trPr>
        <w:tc>
          <w:tcPr>
            <w:tcW w:w="456" w:type="pct"/>
            <w:vAlign w:val="center"/>
            <w:textDirection w:val="lrTb"/>
            <w:noWrap w:val="false"/>
          </w:tcPr>
          <w:p>
            <w:pPr>
              <w:ind w:firstLine="0"/>
              <w:jc w:val="center"/>
              <w:spacing w:line="360" w:lineRule="auto"/>
              <w:rPr>
                <w:rFonts w:hint="eastAsia"/>
                <w:sz w:val="24"/>
                <w:szCs w:val="24"/>
              </w:rPr>
            </w:pPr>
            <w:r>
              <w:rPr>
                <w:rFonts w:hint="eastAsia"/>
                <w:sz w:val="24"/>
                <w:szCs w:val="24"/>
              </w:rPr>
              <w:t xml:space="preserve">序号</w:t>
            </w:r>
            <w:r/>
          </w:p>
        </w:tc>
        <w:tc>
          <w:tcPr>
            <w:gridSpan w:val="2"/>
            <w:tcW w:w="1712" w:type="pct"/>
            <w:vAlign w:val="center"/>
            <w:textDirection w:val="lrTb"/>
            <w:noWrap w:val="false"/>
          </w:tcPr>
          <w:p>
            <w:pPr>
              <w:ind w:firstLine="0"/>
              <w:jc w:val="center"/>
              <w:spacing w:line="360" w:lineRule="auto"/>
              <w:rPr>
                <w:rFonts w:hint="eastAsia"/>
                <w:sz w:val="24"/>
                <w:szCs w:val="24"/>
              </w:rPr>
            </w:pPr>
            <w:r>
              <w:rPr>
                <w:rFonts w:hint="eastAsia"/>
                <w:sz w:val="24"/>
                <w:szCs w:val="24"/>
              </w:rPr>
              <w:t xml:space="preserve">维保对象名称</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单位</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数量</w:t>
            </w:r>
            <w:r/>
          </w:p>
        </w:tc>
        <w:tc>
          <w:tcPr>
            <w:tcW w:w="470" w:type="pct"/>
            <w:vAlign w:val="center"/>
            <w:textDirection w:val="lrTb"/>
            <w:noWrap w:val="false"/>
          </w:tcPr>
          <w:p>
            <w:pPr>
              <w:ind w:left="-27" w:right="-130" w:firstLine="0"/>
              <w:jc w:val="center"/>
              <w:spacing w:line="360" w:lineRule="auto"/>
              <w:rPr>
                <w:rFonts w:hint="eastAsia"/>
                <w:sz w:val="24"/>
                <w:szCs w:val="24"/>
              </w:rPr>
            </w:pPr>
            <w:r>
              <w:rPr>
                <w:rFonts w:hint="eastAsia"/>
                <w:sz w:val="24"/>
                <w:szCs w:val="24"/>
              </w:rPr>
              <w:t xml:space="preserve">单价</w:t>
            </w:r>
            <w:r/>
          </w:p>
        </w:tc>
        <w:tc>
          <w:tcPr>
            <w:tcW w:w="961" w:type="pct"/>
            <w:vAlign w:val="center"/>
            <w:textDirection w:val="lrTb"/>
            <w:noWrap w:val="false"/>
          </w:tcPr>
          <w:p>
            <w:pPr>
              <w:ind w:right="-130" w:firstLine="0"/>
              <w:jc w:val="center"/>
              <w:spacing w:line="360" w:lineRule="auto"/>
              <w:rPr>
                <w:rFonts w:hint="eastAsia"/>
                <w:sz w:val="24"/>
                <w:szCs w:val="24"/>
              </w:rPr>
            </w:pPr>
            <w:r>
              <w:rPr>
                <w:rFonts w:hint="eastAsia"/>
                <w:sz w:val="24"/>
                <w:szCs w:val="24"/>
              </w:rPr>
              <w:t xml:space="preserve">合价</w:t>
            </w:r>
            <w:r/>
          </w:p>
        </w:tc>
        <w:tc>
          <w:tcPr>
            <w:tcW w:w="441" w:type="pct"/>
            <w:vAlign w:val="center"/>
            <w:textDirection w:val="lrTb"/>
            <w:noWrap w:val="false"/>
          </w:tcPr>
          <w:p>
            <w:pPr>
              <w:ind w:right="-130" w:firstLine="0"/>
              <w:jc w:val="center"/>
              <w:spacing w:line="360" w:lineRule="auto"/>
              <w:rPr>
                <w:rFonts w:hint="eastAsia"/>
                <w:sz w:val="24"/>
                <w:szCs w:val="24"/>
              </w:rPr>
            </w:pPr>
            <w:r>
              <w:rPr>
                <w:rFonts w:hint="eastAsia"/>
                <w:sz w:val="24"/>
                <w:szCs w:val="24"/>
              </w:rPr>
              <w:t xml:space="preserve">备注</w:t>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HIS系统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2</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影像PACS系统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3</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急诊信息系统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4</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物流及固定资产系统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5</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麻醉临床信息系统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6</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心电信息系统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7</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病理系统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8</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医院感染实时监控系统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9</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供应室追溯系统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10</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病案统计管理系统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11</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人力资源管理系统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12</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后勤智能化系统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13</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医保费用监控及管理系统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tcW w:w="456" w:type="pct"/>
            <w:vAlign w:val="center"/>
            <w:textDirection w:val="lrTb"/>
            <w:noWrap w:val="false"/>
          </w:tcPr>
          <w:p>
            <w:pPr>
              <w:ind w:firstLine="0"/>
              <w:jc w:val="center"/>
              <w:rPr>
                <w:rFonts w:hint="eastAsia"/>
                <w:sz w:val="24"/>
                <w:szCs w:val="24"/>
              </w:rPr>
            </w:pPr>
            <w:r>
              <w:rPr>
                <w:rFonts w:hint="eastAsia"/>
                <w:sz w:val="24"/>
                <w:szCs w:val="24"/>
              </w:rPr>
              <w:t xml:space="preserve">14</w:t>
            </w:r>
            <w:r/>
          </w:p>
        </w:tc>
        <w:tc>
          <w:tcPr>
            <w:gridSpan w:val="2"/>
            <w:tcW w:w="1712" w:type="pct"/>
            <w:vAlign w:val="center"/>
            <w:textDirection w:val="lrTb"/>
            <w:noWrap w:val="false"/>
          </w:tcPr>
          <w:p>
            <w:pPr>
              <w:ind w:firstLine="0"/>
              <w:jc w:val="center"/>
              <w:rPr>
                <w:rFonts w:hint="eastAsia"/>
                <w:sz w:val="24"/>
                <w:szCs w:val="24"/>
              </w:rPr>
            </w:pPr>
            <w:r>
              <w:rPr>
                <w:rFonts w:hint="eastAsia"/>
                <w:sz w:val="24"/>
                <w:szCs w:val="24"/>
              </w:rPr>
              <w:t xml:space="preserve">OA协同办公系统</w:t>
            </w:r>
            <w:r/>
          </w:p>
        </w:tc>
        <w:tc>
          <w:tcPr>
            <w:tcW w:w="454" w:type="pct"/>
            <w:vAlign w:val="center"/>
            <w:textDirection w:val="lrTb"/>
            <w:noWrap w:val="false"/>
          </w:tcPr>
          <w:p>
            <w:pPr>
              <w:ind w:firstLine="0"/>
              <w:jc w:val="center"/>
              <w:rPr>
                <w:rFonts w:hint="eastAsia"/>
                <w:sz w:val="24"/>
                <w:szCs w:val="24"/>
              </w:rPr>
            </w:pPr>
            <w:r>
              <w:rPr>
                <w:rFonts w:hint="eastAsia"/>
                <w:sz w:val="24"/>
                <w:szCs w:val="24"/>
              </w:rPr>
              <w:t xml:space="preserve">项</w:t>
            </w:r>
            <w:r/>
          </w:p>
        </w:tc>
        <w:tc>
          <w:tcPr>
            <w:tcW w:w="50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470" w:type="pct"/>
            <w:vAlign w:val="center"/>
            <w:textDirection w:val="lrTb"/>
            <w:noWrap w:val="false"/>
          </w:tcPr>
          <w:p>
            <w:pPr>
              <w:ind w:firstLine="240"/>
              <w:jc w:val="center"/>
              <w:tabs>
                <w:tab w:val="left" w:pos="288" w:leader="none"/>
              </w:tabs>
              <w:rPr>
                <w:rFonts w:hint="eastAsia"/>
                <w:sz w:val="24"/>
                <w:szCs w:val="24"/>
              </w:rPr>
            </w:pPr>
            <w:r>
              <w:rPr>
                <w:rFonts w:hint="eastAsia"/>
                <w:sz w:val="24"/>
                <w:szCs w:val="24"/>
              </w:rPr>
            </w:r>
            <w:r/>
          </w:p>
        </w:tc>
        <w:tc>
          <w:tcPr>
            <w:tcW w:w="961" w:type="pct"/>
            <w:vAlign w:val="center"/>
            <w:textDirection w:val="lrTb"/>
            <w:noWrap w:val="false"/>
          </w:tcPr>
          <w:p>
            <w:pPr>
              <w:ind w:firstLine="480"/>
              <w:jc w:val="center"/>
              <w:rPr>
                <w:rFonts w:hint="eastAsia"/>
                <w:sz w:val="24"/>
                <w:szCs w:val="24"/>
              </w:rPr>
            </w:pPr>
            <w:r>
              <w:rPr>
                <w:rFonts w:hint="eastAsia"/>
                <w:sz w:val="24"/>
                <w:szCs w:val="24"/>
              </w:rPr>
            </w:r>
            <w:r/>
          </w:p>
        </w:tc>
        <w:tc>
          <w:tcPr>
            <w:tcW w:w="441" w:type="pct"/>
            <w:vAlign w:val="center"/>
            <w:textDirection w:val="lrTb"/>
            <w:noWrap w:val="false"/>
          </w:tcPr>
          <w:p>
            <w:pPr>
              <w:ind w:firstLine="480"/>
              <w:jc w:val="center"/>
              <w:rPr>
                <w:rFonts w:hint="eastAsia"/>
                <w:sz w:val="24"/>
                <w:szCs w:val="24"/>
              </w:rPr>
            </w:pPr>
            <w:r>
              <w:rPr>
                <w:rFonts w:hint="eastAsia"/>
                <w:sz w:val="24"/>
                <w:szCs w:val="24"/>
              </w:rPr>
            </w:r>
            <w:r/>
          </w:p>
        </w:tc>
      </w:tr>
      <w:tr>
        <w:trPr>
          <w:jc w:val="center"/>
          <w:trHeight w:val="454"/>
        </w:trPr>
        <w:tc>
          <w:tcPr>
            <w:gridSpan w:val="2"/>
            <w:tcW w:w="1267" w:type="pct"/>
            <w:vAlign w:val="center"/>
            <w:textDirection w:val="lrTb"/>
            <w:noWrap w:val="false"/>
          </w:tcPr>
          <w:p>
            <w:pPr>
              <w:ind w:firstLine="0"/>
              <w:jc w:val="center"/>
              <w:spacing w:line="360" w:lineRule="auto"/>
              <w:rPr>
                <w:rFonts w:hint="eastAsia"/>
                <w:sz w:val="24"/>
                <w:szCs w:val="24"/>
              </w:rPr>
            </w:pPr>
            <w:r>
              <w:rPr>
                <w:rFonts w:hint="eastAsia"/>
                <w:sz w:val="24"/>
                <w:szCs w:val="24"/>
              </w:rPr>
              <w:t xml:space="preserve">合计：</w:t>
            </w:r>
            <w:r/>
          </w:p>
        </w:tc>
        <w:tc>
          <w:tcPr>
            <w:gridSpan w:val="6"/>
            <w:tcW w:w="3732" w:type="pct"/>
            <w:vAlign w:val="center"/>
            <w:textDirection w:val="lrTb"/>
            <w:noWrap w:val="false"/>
          </w:tcPr>
          <w:p>
            <w:pPr>
              <w:ind w:firstLine="480"/>
              <w:rPr>
                <w:rFonts w:hint="eastAsia"/>
                <w:sz w:val="24"/>
                <w:szCs w:val="24"/>
              </w:rPr>
            </w:pPr>
            <w:r>
              <w:rPr>
                <w:sz w:val="24"/>
                <w:szCs w:val="24"/>
              </w:rPr>
              <w:t xml:space="preserve">大写：人民币         </w:t>
            </w:r>
            <w:r>
              <w:rPr>
                <w:rFonts w:hint="eastAsia"/>
                <w:sz w:val="24"/>
                <w:szCs w:val="24"/>
              </w:rPr>
              <w:t xml:space="preserve">；</w:t>
            </w:r>
            <w:r>
              <w:rPr>
                <w:sz w:val="24"/>
                <w:szCs w:val="24"/>
              </w:rPr>
              <w:t xml:space="preserve">小写：</w:t>
            </w:r>
            <w:r/>
          </w:p>
        </w:tc>
      </w:tr>
    </w:tbl>
    <w:p>
      <w:pPr>
        <w:ind w:firstLine="480"/>
        <w:spacing w:line="400" w:lineRule="exact"/>
        <w:rPr>
          <w:rFonts w:hint="eastAsia"/>
          <w:sz w:val="24"/>
          <w:szCs w:val="24"/>
        </w:rPr>
        <w:outlineLvl w:val="0"/>
      </w:pPr>
      <w:r>
        <w:rPr>
          <w:rFonts w:hint="eastAsia"/>
          <w:sz w:val="24"/>
          <w:szCs w:val="24"/>
        </w:rPr>
        <w:t xml:space="preserve">注：（1）投标总价为人民币固定价。</w:t>
      </w:r>
      <w:r/>
    </w:p>
    <w:p>
      <w:pPr>
        <w:ind w:firstLine="480"/>
        <w:spacing w:line="400" w:lineRule="exact"/>
        <w:rPr>
          <w:rFonts w:hint="eastAsia"/>
          <w:sz w:val="24"/>
          <w:szCs w:val="24"/>
        </w:rPr>
        <w:outlineLvl w:val="0"/>
      </w:pPr>
      <w:r>
        <w:rPr>
          <w:rFonts w:hint="eastAsia"/>
          <w:sz w:val="24"/>
          <w:szCs w:val="24"/>
        </w:rPr>
        <w:t xml:space="preserve">（2）投标总价应包括投标人履行本项目合同（如果中标）所必须的所有成本费用（包括但不仅限于办公、交通、人员、差旅、文件、税费及其他管理费用等），完成招标文件所要求的全部责任和义务所有应支付的专利权，版权或其他知识产权的许可使用费用或其它任何费用，以及投标人所需的合理利润。</w:t>
      </w:r>
      <w:r/>
    </w:p>
    <w:p>
      <w:pPr>
        <w:ind w:firstLine="480"/>
        <w:spacing w:line="400" w:lineRule="exact"/>
        <w:rPr>
          <w:rFonts w:hint="eastAsia"/>
          <w:sz w:val="24"/>
          <w:szCs w:val="24"/>
        </w:rPr>
        <w:outlineLvl w:val="0"/>
      </w:pPr>
      <w:r>
        <w:rPr>
          <w:rFonts w:hint="eastAsia"/>
          <w:sz w:val="24"/>
          <w:szCs w:val="24"/>
        </w:rPr>
        <w:t xml:space="preserve">（3）若用小写表示的金额和用大写表示的金额不一致，以大写表示的金额为准。</w:t>
      </w:r>
      <w:r/>
    </w:p>
    <w:p>
      <w:pPr>
        <w:ind w:firstLine="480"/>
        <w:jc w:val="left"/>
        <w:spacing w:line="360" w:lineRule="auto"/>
        <w:shd w:val="clear" w:color="auto" w:fill="ffffff"/>
        <w:widowControl/>
        <w:rPr>
          <w:rFonts w:hint="eastAsia"/>
          <w:sz w:val="24"/>
          <w:szCs w:val="24"/>
        </w:rPr>
      </w:pPr>
      <w:r>
        <w:rPr>
          <w:sz w:val="24"/>
          <w:szCs w:val="24"/>
        </w:rPr>
        <w:t xml:space="preserve">                                     </w:t>
      </w:r>
      <w:r>
        <w:rPr>
          <w:rFonts w:hint="eastAsia"/>
          <w:sz w:val="24"/>
          <w:szCs w:val="24"/>
        </w:rPr>
        <w:t xml:space="preserve">法定代表人或授权代表签字：</w:t>
      </w:r>
      <w:r/>
    </w:p>
    <w:p>
      <w:pPr>
        <w:ind w:firstLine="480"/>
        <w:jc w:val="left"/>
        <w:spacing w:line="240" w:lineRule="atLeast"/>
        <w:widowControl/>
        <w:rPr>
          <w:rFonts w:hint="eastAsia"/>
          <w:sz w:val="24"/>
          <w:szCs w:val="24"/>
          <w:lang w:val="zh-CN"/>
        </w:rPr>
      </w:pPr>
      <w:r>
        <w:rPr>
          <w:sz w:val="24"/>
          <w:szCs w:val="24"/>
        </w:rPr>
        <w:t xml:space="preserve">                                                         </w:t>
      </w:r>
      <w:r>
        <w:rPr>
          <w:rFonts w:hint="eastAsia"/>
          <w:sz w:val="24"/>
          <w:szCs w:val="24"/>
        </w:rPr>
        <w:t xml:space="preserve">日期：</w:t>
      </w:r>
      <w:r/>
    </w:p>
    <w:p>
      <w:pPr>
        <w:ind w:firstLine="0"/>
        <w:jc w:val="center"/>
        <w:spacing w:line="360" w:lineRule="auto"/>
        <w:shd w:val="clear" w:color="auto" w:fill="ffffff"/>
        <w:widowControl/>
        <w:rPr>
          <w:rFonts w:hint="eastAsia"/>
          <w:b/>
          <w:bCs/>
          <w:sz w:val="32"/>
          <w:szCs w:val="32"/>
        </w:rPr>
      </w:pPr>
      <w:r>
        <w:rPr>
          <w:b/>
          <w:bCs/>
          <w:sz w:val="32"/>
          <w:szCs w:val="32"/>
        </w:rPr>
        <w:br w:type="page" w:clear="all"/>
      </w:r>
      <w:r>
        <w:rPr>
          <w:rFonts w:hint="eastAsia"/>
          <w:b/>
          <w:bCs/>
          <w:sz w:val="32"/>
          <w:szCs w:val="32"/>
        </w:rPr>
        <w:t xml:space="preserve">四、供应商资格证明文件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w:t>
      </w:r>
      <w:r>
        <w:rPr>
          <w:rFonts w:cs="Times New Roman"/>
          <w:bCs/>
          <w:sz w:val="24"/>
          <w:szCs w:val="24"/>
        </w:rPr>
        <w:t xml:space="preserve">经审计的2025年度的财务报告</w:t>
      </w:r>
      <w:r>
        <w:rPr>
          <w:rFonts w:hint="eastAsia" w:cs="Times New Roman"/>
          <w:bCs/>
          <w:sz w:val="24"/>
          <w:szCs w:val="24"/>
        </w:rPr>
        <w:t xml:space="preserve">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color w:val="000000"/>
          <w:sz w:val="24"/>
          <w:szCs w:val="24"/>
        </w:rPr>
      </w:pPr>
      <w:r>
        <w:rPr>
          <w:rFonts w:hint="eastAsia" w:cs="Times New Roman"/>
          <w:bCs/>
          <w:sz w:val="24"/>
          <w:szCs w:val="24"/>
        </w:rPr>
        <w:t xml:space="preserve">8）</w:t>
      </w:r>
      <w:r>
        <w:rPr>
          <w:rFonts w:hint="eastAsia"/>
          <w:color w:val="000000"/>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ind w:firstLine="600"/>
        <w:spacing w:line="360" w:lineRule="auto"/>
        <w:rPr>
          <w:rFonts w:hint="eastAsia" w:cs="Times New Roman"/>
          <w:bCs/>
          <w:sz w:val="24"/>
          <w:szCs w:val="24"/>
        </w:rPr>
      </w:pPr>
      <w:r>
        <w:rPr>
          <w:rFonts w:hint="eastAsia" w:cs="Times New Roman"/>
          <w:bCs/>
          <w:sz w:val="24"/>
          <w:szCs w:val="24"/>
        </w:rPr>
        <w:t xml:space="preserve">9）承诺书（格式见附件）；</w:t>
      </w:r>
      <w:r/>
    </w:p>
    <w:p>
      <w:pPr>
        <w:ind w:firstLine="600"/>
        <w:spacing w:line="360" w:lineRule="auto"/>
        <w:rPr>
          <w:rFonts w:hint="eastAsia" w:cs="Times New Roman"/>
          <w:bCs/>
          <w:sz w:val="24"/>
          <w:szCs w:val="24"/>
        </w:rPr>
      </w:pPr>
      <w:r>
        <w:rPr>
          <w:rFonts w:hint="eastAsia" w:cs="Times New Roman"/>
          <w:bCs/>
          <w:sz w:val="24"/>
          <w:szCs w:val="24"/>
        </w:rPr>
        <w:t xml:space="preserve">10）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p>
    <w:p>
      <w:pPr>
        <w:ind w:firstLine="0"/>
        <w:jc w:val="center"/>
        <w:spacing w:line="360" w:lineRule="auto"/>
        <w:shd w:val="clear" w:color="auto" w:fill="ffffff"/>
        <w:widowControl/>
        <w:rPr>
          <w:rFonts w:hint="eastAsia"/>
          <w:b/>
          <w:sz w:val="28"/>
          <w:szCs w:val="28"/>
        </w:rPr>
      </w:pPr>
      <w:r>
        <w:rPr>
          <w:rFonts w:hint="eastAsia"/>
          <w:b/>
          <w:sz w:val="24"/>
        </w:rPr>
        <w:br w:type="page" w:clear="all"/>
      </w:r>
      <w:r>
        <w:rPr>
          <w:rFonts w:hint="eastAsia"/>
          <w:b/>
          <w:sz w:val="24"/>
        </w:rPr>
        <w:t xml:space="preserve">格式一、关于资格的声明函</w:t>
      </w:r>
      <w:r/>
    </w:p>
    <w:p>
      <w:pPr>
        <w:ind w:firstLine="480"/>
        <w:spacing w:line="480" w:lineRule="auto"/>
        <w:rPr>
          <w:rFonts w:hint="eastAsia"/>
          <w:bCs/>
          <w:sz w:val="24"/>
          <w:szCs w:val="20"/>
        </w:rPr>
      </w:pPr>
      <w:r>
        <w:rPr>
          <w:rFonts w:hint="eastAsia"/>
          <w:bCs/>
          <w:sz w:val="24"/>
          <w:szCs w:val="20"/>
        </w:rPr>
      </w:r>
      <w:r/>
    </w:p>
    <w:p>
      <w:pPr>
        <w:ind w:firstLine="0"/>
        <w:spacing w:line="480" w:lineRule="auto"/>
        <w:rPr>
          <w:rFonts w:hint="eastAsia"/>
          <w:bCs/>
          <w:sz w:val="24"/>
        </w:rPr>
      </w:pPr>
      <w:r>
        <w:rPr>
          <w:rFonts w:hint="eastAsia"/>
          <w:bCs/>
          <w:sz w:val="24"/>
        </w:rPr>
        <w:t xml:space="preserve">江苏弘业国际技术工程有限公司：</w:t>
      </w:r>
      <w:r/>
    </w:p>
    <w:p>
      <w:pPr>
        <w:ind w:firstLine="480"/>
        <w:spacing w:line="360" w:lineRule="auto"/>
        <w:rPr>
          <w:rFonts w:hint="eastAsia"/>
          <w:bCs/>
          <w:sz w:val="24"/>
        </w:rPr>
      </w:pPr>
      <w:r>
        <w:rPr>
          <w:rFonts w:hint="eastAsia"/>
          <w:bCs/>
          <w:sz w:val="24"/>
        </w:rPr>
        <w:t xml:space="preserve">1.我单位在参加政府采购活动前三年内在生产经营活动中没有重大违法记录。</w:t>
      </w:r>
      <w:r/>
    </w:p>
    <w:p>
      <w:pPr>
        <w:ind w:firstLine="480"/>
        <w:spacing w:line="360" w:lineRule="auto"/>
        <w:rPr>
          <w:rFonts w:hint="eastAsia"/>
          <w:bCs/>
          <w:sz w:val="24"/>
        </w:rPr>
      </w:pPr>
      <w:r>
        <w:rPr>
          <w:rFonts w:hint="eastAsia"/>
          <w:bCs/>
          <w:sz w:val="24"/>
        </w:rPr>
        <w:t xml:space="preserve">2.我单位愿针对本次项目（JSZC-320200-JSHY-G2026-0180）进行投标，投标文件中所有关于投标资格的文件、证明、陈述均是真实的、准确的。若有违背，我单位愿意承担由此而产生的一切后果。</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                              投标人（盖章）：</w:t>
      </w:r>
      <w:r/>
    </w:p>
    <w:p>
      <w:pPr>
        <w:ind w:firstLine="480"/>
        <w:spacing w:line="480" w:lineRule="auto"/>
        <w:rPr>
          <w:rFonts w:hint="eastAsia"/>
          <w:bCs/>
          <w:sz w:val="24"/>
        </w:rPr>
      </w:pPr>
      <w:r>
        <w:rPr>
          <w:rFonts w:hint="eastAsia"/>
          <w:bCs/>
          <w:sz w:val="24"/>
        </w:rPr>
        <w:t xml:space="preserve">                              法定代表人或被授权代表（签字或盖章）：</w:t>
      </w:r>
      <w:r/>
    </w:p>
    <w:p>
      <w:pPr>
        <w:ind w:firstLine="4080"/>
        <w:spacing w:line="360" w:lineRule="auto"/>
        <w:shd w:val="clear" w:color="auto" w:fill="ffffff"/>
        <w:widowControl/>
        <w:rPr>
          <w:rFonts w:hint="eastAsia"/>
          <w:bCs/>
          <w:sz w:val="24"/>
          <w:szCs w:val="20"/>
        </w:rPr>
      </w:pPr>
      <w:r>
        <w:rPr>
          <w:rFonts w:hint="eastAsia"/>
          <w:bCs/>
          <w:sz w:val="24"/>
        </w:rPr>
        <w:t xml:space="preserve">日期：</w:t>
      </w:r>
      <w:r/>
    </w:p>
    <w:p>
      <w:pPr>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供应商名称（公章）：</w:t>
      </w:r>
      <w:r/>
    </w:p>
    <w:p>
      <w:pPr>
        <w:ind w:firstLine="480"/>
        <w:jc w:val="left"/>
        <w:spacing w:line="360" w:lineRule="auto"/>
        <w:shd w:val="clear" w:color="auto" w:fill="ffffff"/>
        <w:widowControl/>
        <w:rPr>
          <w:rFonts w:hint="eastAsia"/>
          <w:sz w:val="24"/>
          <w:szCs w:val="24"/>
        </w:rPr>
      </w:pPr>
      <w:r>
        <w:rPr>
          <w:rFonts w:hint="eastAsia"/>
          <w:sz w:val="24"/>
          <w:szCs w:val="24"/>
        </w:rPr>
        <w:t xml:space="preserve">法定代表人签字：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授权委托人签字：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日      期：  年 月 日</w:t>
      </w:r>
      <w:r/>
    </w:p>
    <w:p>
      <w:pPr>
        <w:ind w:firstLine="96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附：</w:t>
      </w:r>
      <w:r>
        <w:rPr>
          <w:rFonts w:hint="eastAsia"/>
          <w:sz w:val="24"/>
          <w:szCs w:val="24"/>
        </w:rPr>
        <w:t xml:space="preserve">法定代表人身份证扫描件及法定代表人授权代表身份证扫描件</w:t>
      </w:r>
      <w:r/>
    </w:p>
    <w:p>
      <w:pPr>
        <w:pStyle w:val="833"/>
        <w:ind w:firstLine="420"/>
      </w:pPr>
      <w:r/>
      <w:r/>
    </w:p>
    <w:p>
      <w:pPr>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p>
    <w:p>
      <w:pPr>
        <w:pStyle w:val="819"/>
        <w:ind w:firstLine="482"/>
        <w:jc w:val="left"/>
        <w:rPr>
          <w:rFonts w:hint="eastAsia" w:hAnsi="宋体" w:eastAsia="宋体"/>
          <w:b/>
          <w:bCs/>
          <w:sz w:val="24"/>
        </w:rPr>
      </w:pPr>
      <w:r>
        <w:rPr>
          <w:rFonts w:hint="eastAsia" w:hAnsi="宋体" w:eastAsia="宋体"/>
          <w:b/>
          <w:bCs/>
          <w:sz w:val="24"/>
        </w:rPr>
      </w:r>
      <w:r/>
    </w:p>
    <w:p>
      <w:pPr>
        <w:pStyle w:val="819"/>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062"/>
        <w:ind w:firstLine="480"/>
        <w:spacing w:line="360" w:lineRule="auto"/>
        <w:rPr>
          <w:rFonts w:hint="eastAsia"/>
          <w:sz w:val="24"/>
          <w:szCs w:val="24"/>
        </w:rPr>
      </w:pPr>
      <w:r>
        <w:rPr>
          <w:rFonts w:hint="eastAsia"/>
          <w:sz w:val="24"/>
          <w:szCs w:val="24"/>
        </w:rPr>
      </w:r>
      <w:r/>
    </w:p>
    <w:p>
      <w:pPr>
        <w:pStyle w:val="1062"/>
        <w:ind w:firstLine="480"/>
        <w:spacing w:line="360" w:lineRule="auto"/>
        <w:rPr>
          <w:rFonts w:hint="eastAsia"/>
          <w:sz w:val="24"/>
          <w:szCs w:val="24"/>
        </w:rPr>
      </w:pPr>
      <w:r>
        <w:rPr>
          <w:rFonts w:hint="eastAsia"/>
          <w:sz w:val="24"/>
          <w:szCs w:val="24"/>
        </w:rPr>
        <w:t xml:space="preserve">我司在此郑重承诺：</w:t>
      </w:r>
      <w:r/>
    </w:p>
    <w:p>
      <w:pPr>
        <w:pStyle w:val="1062"/>
        <w:ind w:firstLine="480"/>
        <w:spacing w:line="360" w:lineRule="auto"/>
        <w:rPr>
          <w:rFonts w:hint="eastAsia"/>
          <w:sz w:val="24"/>
          <w:szCs w:val="24"/>
        </w:rPr>
      </w:pPr>
      <w:r>
        <w:rPr>
          <w:sz w:val="24"/>
          <w:szCs w:val="24"/>
        </w:rPr>
        <w:t xml:space="preserve">1）我司没有处于被责令停业，投标资格被取消，财产被接管、冻结及破产状态。</w:t>
      </w:r>
      <w:r/>
    </w:p>
    <w:p>
      <w:pPr>
        <w:pStyle w:val="1062"/>
        <w:ind w:firstLine="480"/>
        <w:spacing w:line="360" w:lineRule="auto"/>
        <w:rPr>
          <w:rFonts w:hint="eastAsia"/>
          <w:sz w:val="24"/>
          <w:szCs w:val="24"/>
        </w:rPr>
      </w:pPr>
      <w:r>
        <w:rPr>
          <w:sz w:val="24"/>
          <w:szCs w:val="24"/>
        </w:rPr>
        <w:t xml:space="preserve">2）具备履行合同所必需的设备和专业技术能力；</w:t>
      </w:r>
      <w:r>
        <w:rPr>
          <w:b/>
          <w:bCs/>
          <w:sz w:val="24"/>
          <w:szCs w:val="24"/>
        </w:rPr>
        <w:t xml:space="preserve">[提供承诺书，格式自拟]</w:t>
      </w:r>
      <w:r/>
    </w:p>
    <w:p>
      <w:pPr>
        <w:pStyle w:val="1062"/>
        <w:ind w:firstLine="480"/>
        <w:spacing w:line="360" w:lineRule="auto"/>
        <w:rPr>
          <w:rFonts w:hint="eastAsia"/>
          <w:sz w:val="24"/>
          <w:szCs w:val="24"/>
        </w:rPr>
      </w:pPr>
      <w:r>
        <w:rPr>
          <w:sz w:val="24"/>
          <w:szCs w:val="24"/>
        </w:rPr>
        <w:t xml:space="preserve">3）参加招标活动前三年内，在经营活动中没有重大违法记录，遵守《中华人民共和国政府采购法》及其他相关的法律和法规；</w:t>
      </w:r>
      <w:r/>
    </w:p>
    <w:p>
      <w:pPr>
        <w:pStyle w:val="1062"/>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062"/>
        <w:ind w:firstLine="480"/>
        <w:spacing w:line="360" w:lineRule="auto"/>
        <w:rPr>
          <w:rFonts w:hint="eastAsia"/>
          <w:sz w:val="24"/>
          <w:szCs w:val="24"/>
        </w:rPr>
      </w:pPr>
      <w:r>
        <w:rPr>
          <w:rFonts w:hint="eastAsia"/>
          <w:sz w:val="24"/>
          <w:szCs w:val="24"/>
        </w:rPr>
      </w:r>
      <w:r/>
    </w:p>
    <w:p>
      <w:pPr>
        <w:pStyle w:val="1062"/>
        <w:ind w:left="4328" w:firstLine="482"/>
        <w:spacing w:line="360" w:lineRule="auto"/>
        <w:rPr>
          <w:rFonts w:hint="eastAsia"/>
          <w:b/>
          <w:bCs/>
          <w:sz w:val="24"/>
          <w:szCs w:val="24"/>
        </w:rPr>
      </w:pPr>
      <w:r>
        <w:rPr>
          <w:rFonts w:hint="eastAsia"/>
          <w:b/>
          <w:bCs/>
          <w:sz w:val="24"/>
          <w:szCs w:val="24"/>
        </w:rPr>
      </w:r>
      <w:r/>
    </w:p>
    <w:p>
      <w:pPr>
        <w:ind w:right="-58" w:firstLine="480"/>
        <w:spacing w:line="360" w:lineRule="auto"/>
        <w:tabs>
          <w:tab w:val="left" w:pos="0" w:leader="none"/>
        </w:tabs>
        <w:rPr>
          <w:rFonts w:hint="eastAsia"/>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072"/>
        <w:ind w:left="1202" w:firstLine="480"/>
        <w:jc w:val="both"/>
        <w:spacing w:line="360" w:lineRule="auto"/>
        <w:tabs>
          <w:tab w:val="left" w:pos="4540" w:leader="none"/>
        </w:tabs>
        <w:rPr>
          <w:rFonts w:hint="eastAsia"/>
          <w:szCs w:val="24"/>
        </w:rPr>
      </w:pPr>
      <w:r>
        <w:rPr>
          <w:rFonts w:hint="eastAsia"/>
          <w:szCs w:val="24"/>
        </w:rPr>
        <w:t xml:space="preserve">            法定代表人（或授权代理人）</w:t>
      </w:r>
      <w:r>
        <w:rPr>
          <w:szCs w:val="24"/>
        </w:rPr>
        <w:t xml:space="preserve">签字：</w:t>
      </w:r>
      <w:r/>
    </w:p>
    <w:p>
      <w:pPr>
        <w:pStyle w:val="1072"/>
        <w:ind w:left="1202" w:firstLine="480"/>
        <w:jc w:val="both"/>
        <w:spacing w:line="360" w:lineRule="auto"/>
        <w:tabs>
          <w:tab w:val="left" w:pos="4540" w:leader="none"/>
        </w:tabs>
        <w:rPr>
          <w:rFonts w:hint="eastAsia"/>
          <w:szCs w:val="24"/>
        </w:rPr>
      </w:pPr>
      <w:r>
        <w:rPr>
          <w:rFonts w:hint="eastAsia"/>
          <w:szCs w:val="24"/>
        </w:rPr>
        <w:t xml:space="preserve">            </w:t>
      </w:r>
      <w:r>
        <w:rPr>
          <w:szCs w:val="24"/>
        </w:rPr>
        <w:t xml:space="preserve">日      期：</w:t>
      </w:r>
      <w:r/>
    </w:p>
    <w:p>
      <w:pPr>
        <w:ind w:left="3840" w:firstLine="3360"/>
        <w:spacing w:line="240" w:lineRule="exact"/>
        <w:tabs>
          <w:tab w:val="left" w:pos="4760" w:leader="none"/>
          <w:tab w:val="left" w:pos="5720" w:leader="none"/>
        </w:tabs>
        <w:rPr>
          <w:rFonts w:hint="eastAsia"/>
          <w:sz w:val="24"/>
        </w:rPr>
      </w:pPr>
      <w:r>
        <w:rPr>
          <w:rFonts w:hint="eastAsia"/>
          <w:sz w:val="24"/>
        </w:rPr>
      </w:r>
      <w:r/>
    </w:p>
    <w:p>
      <w:pPr>
        <w:ind w:firstLine="0"/>
        <w:jc w:val="center"/>
        <w:spacing w:line="360" w:lineRule="auto"/>
        <w:shd w:val="clear" w:color="auto" w:fill="ffffff"/>
        <w:widowControl/>
        <w:rPr>
          <w:rFonts w:hint="eastAsia"/>
          <w:b/>
          <w:sz w:val="24"/>
          <w:szCs w:val="24"/>
        </w:rPr>
      </w:pPr>
      <w:r>
        <w:rPr>
          <w:rFonts w:hint="eastAsia" w:cs="@楷体_GB2312"/>
          <w:bCs/>
          <w:sz w:val="24"/>
          <w:szCs w:val="24"/>
        </w:rPr>
        <w:br w:type="page" w:clear="all"/>
      </w:r>
      <w:r>
        <w:rPr>
          <w:rFonts w:hint="eastAsia"/>
          <w:b/>
          <w:sz w:val="24"/>
          <w:szCs w:val="24"/>
        </w:rPr>
        <w:t xml:space="preserve">格式四：中小企业声明函（服务）</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13"/>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13"/>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r>
      <w:r/>
    </w:p>
    <w:p>
      <w:pPr>
        <w:ind w:firstLine="480"/>
        <w:jc w:val="center"/>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p>
    <w:p>
      <w:pPr>
        <w:ind w:firstLine="434"/>
        <w:spacing w:line="360" w:lineRule="auto"/>
        <w:rPr>
          <w:rFonts w:hint="eastAsia"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p>
    <w:p>
      <w:pPr>
        <w:ind w:firstLine="480"/>
        <w:jc w:val="center"/>
        <w:spacing w:line="360" w:lineRule="auto"/>
        <w:shd w:val="clear" w:color="auto" w:fill="ffffff"/>
        <w:widowControl/>
        <w:rPr>
          <w:rFonts w:hint="eastAsia"/>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p>
    <w:p>
      <w:pPr>
        <w:pStyle w:val="832"/>
        <w:ind w:firstLine="560"/>
      </w:pPr>
      <w:r/>
      <w:r/>
    </w:p>
    <w:p>
      <w:pPr>
        <w:pStyle w:val="833"/>
        <w:ind w:firstLine="420"/>
      </w:pPr>
      <w:r/>
      <w:r/>
    </w:p>
    <w:p>
      <w:pPr>
        <w:pStyle w:val="833"/>
        <w:ind w:firstLine="420"/>
      </w:pPr>
      <w:r/>
      <w:r/>
    </w:p>
    <w:p>
      <w:pPr>
        <w:pStyle w:val="833"/>
        <w:ind w:firstLine="420"/>
      </w:pPr>
      <w:r/>
      <w:r/>
    </w:p>
    <w:p>
      <w:pPr>
        <w:pStyle w:val="833"/>
        <w:ind w:firstLine="420"/>
      </w:pPr>
      <w:r/>
      <w:r/>
    </w:p>
    <w:p>
      <w:pPr>
        <w:pStyle w:val="833"/>
        <w:ind w:firstLine="420"/>
      </w:pPr>
      <w:r/>
      <w:r/>
    </w:p>
    <w:p>
      <w:pPr>
        <w:ind w:firstLine="0"/>
        <w:jc w:val="center"/>
        <w:spacing w:line="360" w:lineRule="auto"/>
        <w:shd w:val="clear" w:color="auto" w:fill="ffffff"/>
        <w:widowControl/>
        <w:rPr>
          <w:rFonts w:hint="eastAsia"/>
        </w:rPr>
      </w:pPr>
      <w:r>
        <w:rPr>
          <w:rFonts w:hint="eastAsia"/>
          <w:b/>
          <w:sz w:val="24"/>
        </w:rPr>
        <w:t xml:space="preserve">格式五：残疾人福利性单位声明函（格式）</w:t>
      </w:r>
      <w:r/>
    </w:p>
    <w:p>
      <w:pPr>
        <w:pStyle w:val="862"/>
        <w:ind w:firstLine="480"/>
        <w:spacing w:before="0" w:beforeAutospacing="0" w:after="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62"/>
        <w:ind w:firstLine="480"/>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2"/>
        <w:ind w:firstLine="480"/>
        <w:spacing w:before="0" w:beforeAutospacing="0" w:after="0" w:afterAutospacing="0" w:line="480" w:lineRule="atLeast"/>
        <w:shd w:val="clear" w:color="auto" w:fill="ffffff"/>
        <w:rPr>
          <w:rFonts w:hint="eastAsia"/>
        </w:rPr>
      </w:pPr>
      <w:r>
        <w:rPr>
          <w:rFonts w:hint="eastAsia"/>
        </w:rPr>
        <w:t xml:space="preserve"> </w:t>
      </w:r>
      <w:r/>
    </w:p>
    <w:p>
      <w:pPr>
        <w:pStyle w:val="862"/>
        <w:ind w:firstLine="480"/>
        <w:spacing w:before="0" w:beforeAutospacing="0" w:after="0" w:afterAutospacing="0" w:line="480" w:lineRule="atLeast"/>
        <w:shd w:val="clear" w:color="auto" w:fill="ffffff"/>
        <w:rPr>
          <w:rFonts w:hint="eastAsia"/>
        </w:rPr>
      </w:pPr>
      <w:r>
        <w:rPr>
          <w:rFonts w:hint="eastAsia"/>
        </w:rPr>
        <w:t xml:space="preserve"> </w:t>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ind w:firstLine="482"/>
        <w:jc w:val="center"/>
        <w:spacing w:line="360" w:lineRule="auto"/>
        <w:shd w:val="clear" w:color="auto" w:fill="ffffff"/>
        <w:widowControl/>
        <w:rPr>
          <w:rFonts w:hint="eastAsia"/>
        </w:rPr>
      </w:pPr>
      <w:r>
        <w:rPr>
          <w:rFonts w:hint="eastAsia"/>
          <w:b/>
          <w:sz w:val="24"/>
        </w:rPr>
        <w:br w:type="page" w:clear="all"/>
      </w:r>
      <w:r>
        <w:rPr>
          <w:rFonts w:hint="eastAsia"/>
          <w:b/>
          <w:bCs/>
          <w:sz w:val="32"/>
          <w:szCs w:val="32"/>
        </w:rPr>
        <w:t xml:space="preserve">五、补充证明文件：</w:t>
      </w:r>
      <w:r/>
    </w:p>
    <w:p>
      <w:pPr>
        <w:ind w:firstLine="480"/>
        <w:spacing w:line="360" w:lineRule="auto"/>
        <w:rPr>
          <w:rFonts w:hint="eastAsia" w:cs="Times New Roman"/>
          <w:bCs/>
          <w:sz w:val="24"/>
          <w:szCs w:val="24"/>
        </w:rPr>
      </w:pPr>
      <w:r>
        <w:rPr>
          <w:rFonts w:hint="eastAsia" w:cs="Times New Roman"/>
          <w:bCs/>
          <w:sz w:val="24"/>
          <w:szCs w:val="24"/>
        </w:rPr>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p>
    <w:p>
      <w:pPr>
        <w:ind w:firstLine="0"/>
        <w:jc w:val="center"/>
        <w:spacing w:line="360" w:lineRule="auto"/>
        <w:shd w:val="clear" w:color="auto" w:fill="ffffff"/>
        <w:widowControl/>
        <w:rPr>
          <w:rFonts w:hint="eastAsia"/>
          <w:b/>
          <w:sz w:val="24"/>
        </w:rPr>
      </w:pPr>
      <w:r>
        <w:rPr>
          <w:rFonts w:cs="Times New Roman"/>
          <w:bCs/>
          <w:sz w:val="24"/>
          <w:szCs w:val="24"/>
        </w:rPr>
        <w:br w:type="page" w:clear="all"/>
      </w:r>
      <w:r>
        <w:rPr>
          <w:rFonts w:hint="eastAsia"/>
          <w:b/>
          <w:sz w:val="24"/>
        </w:rPr>
        <w:t xml:space="preserve">格式六：类似业绩</w:t>
      </w:r>
      <w:r/>
    </w:p>
    <w:p>
      <w:pPr>
        <w:pStyle w:val="833"/>
        <w:ind w:firstLine="482"/>
        <w:jc w:val="center"/>
        <w:rPr>
          <w:b/>
          <w:sz w:val="24"/>
        </w:rPr>
      </w:pPr>
      <w:r>
        <w:rPr>
          <w:b/>
          <w:sz w:val="24"/>
        </w:rPr>
      </w:r>
      <w:r/>
    </w:p>
    <w:tbl>
      <w:tblPr>
        <w:tblW w:w="10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hint="eastAsia"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rPr>
            </w:pPr>
            <w:r>
              <w:rPr>
                <w:rFonts w:hint="eastAsia" w:cs="@楷体_GB2312"/>
                <w:bCs/>
                <w:sz w:val="24"/>
                <w:szCs w:val="24"/>
              </w:rPr>
              <w:t xml:space="preserve">合同金额</w:t>
            </w:r>
            <w:r/>
          </w:p>
          <w:p>
            <w:pPr>
              <w:ind w:firstLine="0"/>
              <w:jc w:val="center"/>
              <w:spacing w:line="360" w:lineRule="auto"/>
              <w:rPr>
                <w:rFonts w:hint="eastAsia"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bl>
    <w:p>
      <w:pPr>
        <w:ind w:firstLine="420"/>
        <w:jc w:val="left"/>
        <w:rPr>
          <w:rFonts w:hint="eastAsia"/>
        </w:rPr>
      </w:pPr>
      <w:r/>
      <w:bookmarkStart w:id="6" w:name="_Toc13830"/>
      <w:r/>
      <w:bookmarkStart w:id="7" w:name="_Toc5813"/>
      <w:r/>
      <w:bookmarkStart w:id="8" w:name="_Toc452140332"/>
      <w:r/>
      <w:bookmarkStart w:id="9" w:name="_Toc433811020"/>
      <w:r/>
      <w:bookmarkStart w:id="10" w:name="_Toc416005155"/>
      <w:r/>
      <w:r/>
    </w:p>
    <w:p>
      <w:pPr>
        <w:pStyle w:val="832"/>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6"/>
      <w:r/>
      <w:bookmarkEnd w:id="7"/>
      <w:r/>
      <w:bookmarkEnd w:id="8"/>
      <w:r/>
      <w:bookmarkEnd w:id="9"/>
      <w:r/>
      <w:bookmarkEnd w:id="10"/>
      <w:r>
        <w:rPr>
          <w:rFonts w:hint="eastAsia" w:ascii="宋体" w:hAnsi="宋体" w:eastAsia="宋体"/>
          <w:sz w:val="24"/>
          <w:szCs w:val="24"/>
        </w:rPr>
        <w:t xml:space="preserve">扫描件并加盖公章</w:t>
      </w:r>
      <w:r/>
    </w:p>
    <w:p>
      <w:pPr>
        <w:ind w:firstLine="643"/>
        <w:jc w:val="center"/>
        <w:spacing w:line="360" w:lineRule="auto"/>
        <w:shd w:val="clear" w:color="auto" w:fill="ffffff"/>
        <w:widowControl/>
        <w:rPr>
          <w:rFonts w:hint="eastAsia"/>
          <w:b/>
        </w:rPr>
      </w:pPr>
      <w:r>
        <w:rPr>
          <w:rFonts w:hint="eastAsia"/>
          <w:b/>
          <w:bCs/>
          <w:sz w:val="32"/>
          <w:szCs w:val="32"/>
        </w:rPr>
        <w:br w:type="page" w:clear="all"/>
      </w:r>
      <w:r>
        <w:rPr>
          <w:rFonts w:hint="eastAsia"/>
          <w:b/>
          <w:bCs/>
          <w:sz w:val="32"/>
          <w:szCs w:val="32"/>
        </w:rPr>
        <w:t xml:space="preserve">六、</w:t>
      </w:r>
      <w:bookmarkEnd w:id="1"/>
      <w:r/>
      <w:bookmarkEnd w:id="2"/>
      <w:r/>
      <w:bookmarkEnd w:id="3"/>
      <w:r/>
      <w:bookmarkEnd w:id="4"/>
      <w:r/>
      <w:bookmarkEnd w:id="5"/>
      <w:r>
        <w:rPr>
          <w:rFonts w:hint="eastAsia"/>
          <w:b/>
          <w:bCs/>
          <w:sz w:val="32"/>
          <w:szCs w:val="32"/>
        </w:rPr>
        <w:t xml:space="preserve">商务条款偏离表</w:t>
      </w:r>
      <w:r/>
    </w:p>
    <w:p>
      <w:pPr>
        <w:ind w:firstLine="480"/>
        <w:spacing w:line="360" w:lineRule="auto"/>
        <w:rPr>
          <w:rFonts w:hint="eastAsia"/>
          <w:sz w:val="24"/>
          <w:szCs w:val="24"/>
        </w:rPr>
      </w:pPr>
      <w:r>
        <w:rPr>
          <w:rFonts w:hint="eastAsia"/>
          <w:sz w:val="24"/>
          <w:szCs w:val="24"/>
        </w:rPr>
        <w:t xml:space="preserve">项目名称：</w:t>
      </w:r>
      <w:r/>
    </w:p>
    <w:p>
      <w:pPr>
        <w:ind w:firstLine="480"/>
        <w:spacing w:line="360" w:lineRule="auto"/>
        <w:rPr>
          <w:rFonts w:hint="eastAsia"/>
          <w:sz w:val="24"/>
          <w:szCs w:val="24"/>
          <w:u w:val="single"/>
        </w:rPr>
      </w:pPr>
      <w:r>
        <w:rPr>
          <w:rFonts w:hint="eastAsia"/>
          <w:sz w:val="24"/>
          <w:szCs w:val="24"/>
        </w:rPr>
        <w:t xml:space="preserve">招标编号：</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9"/>
        <w:gridCol w:w="3089"/>
        <w:gridCol w:w="2956"/>
        <w:gridCol w:w="1290"/>
      </w:tblGrid>
      <w:tr>
        <w:trPr/>
        <w:tc>
          <w:tcPr>
            <w:tcW w:w="742" w:type="pct"/>
            <w:textDirection w:val="lrTb"/>
            <w:noWrap w:val="false"/>
          </w:tcPr>
          <w:p>
            <w:pPr>
              <w:ind w:firstLine="0"/>
              <w:jc w:val="center"/>
              <w:spacing w:before="240" w:after="240"/>
              <w:rPr>
                <w:rFonts w:hint="eastAsia"/>
                <w:sz w:val="24"/>
                <w:szCs w:val="24"/>
              </w:rPr>
            </w:pPr>
            <w:r>
              <w:rPr>
                <w:rFonts w:cs="楷体_GB2312"/>
                <w:bCs/>
                <w:color w:val="000000"/>
                <w:sz w:val="24"/>
                <w:szCs w:val="24"/>
              </w:rPr>
              <w:t xml:space="preserve">序号</w:t>
            </w:r>
            <w:r/>
          </w:p>
        </w:tc>
        <w:tc>
          <w:tcPr>
            <w:tcW w:w="1793" w:type="pct"/>
            <w:vAlign w:val="center"/>
            <w:textDirection w:val="lrTb"/>
            <w:noWrap w:val="false"/>
          </w:tcPr>
          <w:p>
            <w:pPr>
              <w:ind w:firstLine="0"/>
              <w:jc w:val="center"/>
              <w:spacing w:before="240" w:after="240"/>
              <w:rPr>
                <w:rFonts w:hint="eastAsia"/>
                <w:sz w:val="24"/>
                <w:szCs w:val="24"/>
              </w:rPr>
            </w:pPr>
            <w:r>
              <w:rPr>
                <w:rFonts w:hint="eastAsia" w:cs="楷体_GB2312"/>
                <w:bCs/>
                <w:color w:val="000000"/>
                <w:sz w:val="24"/>
                <w:szCs w:val="24"/>
              </w:rPr>
              <w:t xml:space="preserve">招标文件《合同条款》</w:t>
            </w:r>
            <w:r>
              <w:rPr>
                <w:rFonts w:cs="楷体_GB2312"/>
                <w:bCs/>
                <w:color w:val="000000"/>
                <w:sz w:val="24"/>
                <w:szCs w:val="24"/>
              </w:rPr>
              <w:t xml:space="preserve">要求</w:t>
            </w:r>
            <w:r/>
          </w:p>
        </w:tc>
        <w:tc>
          <w:tcPr>
            <w:tcW w:w="1716" w:type="pct"/>
            <w:vAlign w:val="center"/>
            <w:textDirection w:val="lrTb"/>
            <w:noWrap w:val="false"/>
          </w:tcPr>
          <w:p>
            <w:pPr>
              <w:ind w:firstLine="0"/>
              <w:jc w:val="center"/>
              <w:spacing w:before="240" w:after="240"/>
              <w:rPr>
                <w:rFonts w:hint="eastAsia"/>
                <w:sz w:val="24"/>
                <w:szCs w:val="24"/>
              </w:rPr>
            </w:pPr>
            <w:r>
              <w:rPr>
                <w:rFonts w:hint="eastAsia" w:cs="楷体_GB2312"/>
                <w:bCs/>
                <w:color w:val="000000"/>
                <w:sz w:val="24"/>
                <w:szCs w:val="24"/>
              </w:rPr>
              <w:t xml:space="preserve">《合同条款》响应</w:t>
            </w:r>
            <w:r>
              <w:rPr>
                <w:rFonts w:cs="楷体_GB2312"/>
                <w:bCs/>
                <w:color w:val="000000"/>
                <w:sz w:val="24"/>
                <w:szCs w:val="24"/>
              </w:rPr>
              <w:t xml:space="preserve">情况</w:t>
            </w:r>
            <w:r/>
          </w:p>
        </w:tc>
        <w:tc>
          <w:tcPr>
            <w:tcW w:w="749" w:type="pct"/>
            <w:textDirection w:val="lrTb"/>
            <w:noWrap w:val="false"/>
          </w:tcPr>
          <w:p>
            <w:pPr>
              <w:ind w:firstLine="0"/>
              <w:jc w:val="center"/>
              <w:spacing w:before="240" w:after="240"/>
              <w:rPr>
                <w:rFonts w:hint="eastAsia"/>
                <w:sz w:val="24"/>
                <w:szCs w:val="24"/>
              </w:rPr>
            </w:pPr>
            <w:r>
              <w:rPr>
                <w:rFonts w:hint="eastAsia"/>
                <w:sz w:val="24"/>
                <w:szCs w:val="24"/>
              </w:rPr>
              <w:t xml:space="preserve">偏离说明</w:t>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r>
        <w:trPr>
          <w:trHeight w:val="624"/>
        </w:trPr>
        <w:tc>
          <w:tcPr>
            <w:tcW w:w="742" w:type="pct"/>
            <w:textDirection w:val="lrTb"/>
            <w:noWrap w:val="false"/>
          </w:tcPr>
          <w:p>
            <w:pPr>
              <w:ind w:firstLine="480"/>
              <w:rPr>
                <w:rFonts w:hint="eastAsia"/>
                <w:sz w:val="24"/>
                <w:szCs w:val="24"/>
              </w:rPr>
            </w:pPr>
            <w:r>
              <w:rPr>
                <w:rFonts w:hint="eastAsia"/>
                <w:sz w:val="24"/>
                <w:szCs w:val="24"/>
              </w:rPr>
            </w:r>
            <w:r/>
          </w:p>
        </w:tc>
        <w:tc>
          <w:tcPr>
            <w:tcW w:w="1793" w:type="pct"/>
            <w:textDirection w:val="lrTb"/>
            <w:noWrap w:val="false"/>
          </w:tcPr>
          <w:p>
            <w:pPr>
              <w:ind w:firstLine="480"/>
              <w:rPr>
                <w:rFonts w:hint="eastAsia"/>
                <w:sz w:val="24"/>
                <w:szCs w:val="24"/>
              </w:rPr>
            </w:pPr>
            <w:r>
              <w:rPr>
                <w:rFonts w:hint="eastAsia"/>
                <w:sz w:val="24"/>
                <w:szCs w:val="24"/>
              </w:rPr>
            </w:r>
            <w:r/>
          </w:p>
        </w:tc>
        <w:tc>
          <w:tcPr>
            <w:tcW w:w="1716" w:type="pct"/>
            <w:textDirection w:val="lrTb"/>
            <w:noWrap w:val="false"/>
          </w:tcPr>
          <w:p>
            <w:pPr>
              <w:ind w:firstLine="480"/>
              <w:rPr>
                <w:rFonts w:hint="eastAsia"/>
                <w:sz w:val="24"/>
                <w:szCs w:val="24"/>
              </w:rPr>
            </w:pPr>
            <w:r>
              <w:rPr>
                <w:rFonts w:hint="eastAsia"/>
                <w:sz w:val="24"/>
                <w:szCs w:val="24"/>
              </w:rPr>
            </w:r>
            <w:r/>
          </w:p>
        </w:tc>
        <w:tc>
          <w:tcPr>
            <w:tcW w:w="749" w:type="pct"/>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 供应商须根据所投标商务要求填写此表，作为投标文件重要的组成部分。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480"/>
        <w:spacing w:line="480" w:lineRule="auto"/>
        <w:rPr>
          <w:rFonts w:hint="eastAsia"/>
          <w:sz w:val="24"/>
          <w:szCs w:val="24"/>
        </w:rPr>
      </w:pPr>
      <w:r>
        <w:rPr>
          <w:rFonts w:hint="eastAsia"/>
          <w:sz w:val="24"/>
          <w:szCs w:val="24"/>
        </w:rPr>
      </w:r>
      <w:r/>
    </w:p>
    <w:p>
      <w:pPr>
        <w:ind w:firstLine="480"/>
        <w:spacing w:line="480" w:lineRule="auto"/>
        <w:rPr>
          <w:rFonts w:hint="eastAsia"/>
          <w:sz w:val="24"/>
          <w:szCs w:val="24"/>
          <w:u w:val="single"/>
        </w:rPr>
      </w:pPr>
      <w:r>
        <w:rPr>
          <w:rFonts w:hint="eastAsia"/>
          <w:sz w:val="24"/>
          <w:szCs w:val="24"/>
        </w:rPr>
        <w:t xml:space="preserve">供应商名称（公章）：</w:t>
      </w:r>
      <w:r/>
    </w:p>
    <w:p>
      <w:pPr>
        <w:ind w:firstLine="480"/>
        <w:spacing w:line="480" w:lineRule="auto"/>
        <w:rPr>
          <w:rFonts w:hint="eastAsia"/>
          <w:sz w:val="24"/>
          <w:szCs w:val="24"/>
          <w:u w:val="single"/>
        </w:rPr>
      </w:pPr>
      <w:r>
        <w:rPr>
          <w:rFonts w:hint="eastAsia"/>
          <w:sz w:val="24"/>
          <w:szCs w:val="24"/>
        </w:rPr>
        <w:t xml:space="preserve">供应商代表签字：</w:t>
      </w:r>
      <w:r/>
    </w:p>
    <w:p>
      <w:pPr>
        <w:ind w:firstLine="480"/>
        <w:spacing w:line="480" w:lineRule="auto"/>
        <w:rPr>
          <w:rFonts w:hint="eastAsia"/>
          <w:sz w:val="24"/>
          <w:szCs w:val="24"/>
        </w:rPr>
      </w:pPr>
      <w:r>
        <w:rPr>
          <w:rFonts w:hint="eastAsia"/>
          <w:sz w:val="24"/>
          <w:szCs w:val="24"/>
        </w:rPr>
        <w:t xml:space="preserve">日期 </w:t>
      </w:r>
      <w:r/>
    </w:p>
    <w:p>
      <w:pPr>
        <w:ind w:firstLine="723"/>
        <w:jc w:val="center"/>
        <w:widowControl/>
        <w:rPr>
          <w:rFonts w:hint="eastAsia"/>
          <w:b/>
          <w:sz w:val="32"/>
          <w:szCs w:val="32"/>
        </w:rPr>
      </w:pPr>
      <w:r>
        <w:rPr>
          <w:rStyle w:val="963"/>
          <w:sz w:val="36"/>
          <w:szCs w:val="36"/>
        </w:rPr>
        <w:br w:type="page" w:clear="all"/>
      </w:r>
      <w:r>
        <w:rPr>
          <w:rFonts w:hint="eastAsia"/>
          <w:b/>
          <w:sz w:val="32"/>
          <w:szCs w:val="32"/>
        </w:rPr>
        <w:t xml:space="preserve">七、技术需求偏离表</w:t>
      </w:r>
      <w:r/>
    </w:p>
    <w:p>
      <w:pPr>
        <w:ind w:firstLine="480"/>
        <w:spacing w:after="240" w:line="360" w:lineRule="auto"/>
        <w:rPr>
          <w:rFonts w:hint="eastAsia"/>
          <w:sz w:val="24"/>
          <w:szCs w:val="24"/>
          <w:u w:val="single"/>
        </w:rPr>
      </w:pPr>
      <w:r>
        <w:rPr>
          <w:rFonts w:hint="eastAsia"/>
          <w:sz w:val="24"/>
          <w:szCs w:val="24"/>
        </w:rPr>
        <w:t xml:space="preserve">项目名称：                                      招标编号：</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3"/>
        <w:gridCol w:w="2600"/>
        <w:gridCol w:w="2827"/>
        <w:gridCol w:w="1544"/>
      </w:tblGrid>
      <w:tr>
        <w:trPr>
          <w:trHeight w:val="655"/>
        </w:trPr>
        <w:tc>
          <w:tcPr>
            <w:tcW w:w="954" w:type="pct"/>
            <w:vAlign w:val="center"/>
            <w:textDirection w:val="lrTb"/>
            <w:noWrap w:val="false"/>
          </w:tcPr>
          <w:p>
            <w:pPr>
              <w:ind w:firstLine="0"/>
              <w:jc w:val="center"/>
              <w:rPr>
                <w:rFonts w:hint="eastAsia"/>
                <w:sz w:val="24"/>
                <w:szCs w:val="24"/>
              </w:rPr>
            </w:pPr>
            <w:r>
              <w:rPr>
                <w:rFonts w:cs="楷体_GB2312"/>
                <w:bCs/>
                <w:color w:val="000000"/>
                <w:sz w:val="24"/>
                <w:szCs w:val="24"/>
              </w:rPr>
              <w:t xml:space="preserve">序号</w:t>
            </w:r>
            <w:r/>
          </w:p>
        </w:tc>
        <w:tc>
          <w:tcPr>
            <w:tcW w:w="1508"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招标文件《采购需求》</w:t>
            </w:r>
            <w:r/>
          </w:p>
        </w:tc>
        <w:tc>
          <w:tcPr>
            <w:tcW w:w="1640"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《采购需求》响应情况</w:t>
            </w:r>
            <w:r/>
          </w:p>
        </w:tc>
        <w:tc>
          <w:tcPr>
            <w:tcW w:w="896"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偏离说明</w:t>
            </w:r>
            <w:r/>
          </w:p>
        </w:tc>
      </w:tr>
      <w:tr>
        <w:trPr>
          <w:trHeight w:val="611"/>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 供应商须根据所投标技术要求填写此表，作为投标文件重要的组成部分。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rPr>
      </w:pPr>
      <w:r>
        <w:rPr>
          <w:rFonts w:hint="eastAsia"/>
          <w:sz w:val="24"/>
          <w:szCs w:val="24"/>
        </w:rPr>
        <w:t xml:space="preserve">供应商名称（公章）：</w:t>
      </w:r>
      <w:r/>
    </w:p>
    <w:p>
      <w:pPr>
        <w:ind w:firstLine="3600"/>
        <w:spacing w:line="360" w:lineRule="auto"/>
        <w:rPr>
          <w:rFonts w:hint="eastAsia"/>
          <w:sz w:val="24"/>
          <w:szCs w:val="24"/>
        </w:rPr>
      </w:pPr>
      <w:r>
        <w:rPr>
          <w:rFonts w:hint="eastAsia"/>
          <w:sz w:val="24"/>
          <w:szCs w:val="24"/>
        </w:rPr>
        <w:t xml:space="preserve">供应商代表签字： </w:t>
      </w:r>
      <w:r/>
    </w:p>
    <w:p>
      <w:pPr>
        <w:ind w:firstLine="3600"/>
        <w:spacing w:line="360" w:lineRule="auto"/>
        <w:rPr>
          <w:rFonts w:hint="eastAsia"/>
          <w:b/>
          <w:sz w:val="24"/>
          <w:szCs w:val="24"/>
        </w:rPr>
      </w:pPr>
      <w:r>
        <w:rPr>
          <w:rFonts w:hint="eastAsia"/>
          <w:sz w:val="24"/>
          <w:szCs w:val="24"/>
        </w:rPr>
        <w:t xml:space="preserve">日期：    </w:t>
      </w:r>
      <w:r>
        <w:rPr>
          <w:rFonts w:hint="eastAsia"/>
          <w:b/>
          <w:sz w:val="24"/>
          <w:szCs w:val="24"/>
        </w:rPr>
        <w:t xml:space="preserve">                 </w:t>
      </w:r>
      <w:r/>
    </w:p>
    <w:p>
      <w:pPr>
        <w:numPr>
          <w:ilvl w:val="0"/>
          <w:numId w:val="14"/>
        </w:numPr>
        <w:ind w:firstLine="422"/>
        <w:jc w:val="center"/>
        <w:widowControl/>
        <w:rPr>
          <w:rFonts w:hint="eastAsia"/>
          <w:b/>
          <w:sz w:val="32"/>
          <w:szCs w:val="32"/>
        </w:rPr>
      </w:pPr>
      <w:r>
        <w:rPr>
          <w:b/>
        </w:rPr>
        <w:br w:type="page" w:clear="all"/>
      </w:r>
      <w:r>
        <w:rPr>
          <w:rFonts w:hint="eastAsia"/>
          <w:b/>
          <w:sz w:val="32"/>
          <w:szCs w:val="32"/>
        </w:rPr>
        <w:t xml:space="preserve">项目组人员情况</w:t>
      </w:r>
      <w:r/>
    </w:p>
    <w:p>
      <w:pPr>
        <w:ind w:firstLine="0"/>
        <w:widowControl/>
        <w:rPr>
          <w:rFonts w:hint="eastAsia"/>
          <w:b/>
          <w:sz w:val="32"/>
          <w:szCs w:val="32"/>
        </w:rPr>
      </w:pPr>
      <w:r>
        <w:rPr>
          <w:rFonts w:hint="eastAsia"/>
          <w:b/>
          <w:sz w:val="32"/>
          <w:szCs w:val="32"/>
        </w:rPr>
      </w:r>
      <w:r/>
    </w:p>
    <w:tbl>
      <w:tblPr>
        <w:tblW w:w="5065"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1"/>
        <w:gridCol w:w="781"/>
        <w:gridCol w:w="854"/>
        <w:gridCol w:w="864"/>
        <w:gridCol w:w="834"/>
        <w:gridCol w:w="929"/>
        <w:gridCol w:w="690"/>
        <w:gridCol w:w="1753"/>
        <w:gridCol w:w="992"/>
      </w:tblGrid>
      <w:tr>
        <w:trPr>
          <w:trHeight w:val="454"/>
        </w:trPr>
        <w:tc>
          <w:tcPr>
            <w:tcW w:w="590" w:type="pct"/>
            <w:vAlign w:val="center"/>
            <w:vMerge w:val="restart"/>
            <w:textDirection w:val="lrTb"/>
            <w:noWrap w:val="false"/>
          </w:tcPr>
          <w:p>
            <w:pPr>
              <w:ind w:firstLine="0"/>
              <w:jc w:val="center"/>
              <w:rPr>
                <w:rFonts w:hint="eastAsia"/>
                <w:sz w:val="24"/>
                <w:szCs w:val="24"/>
              </w:rPr>
            </w:pPr>
            <w:r>
              <w:rPr>
                <w:rFonts w:hint="eastAsia"/>
                <w:sz w:val="24"/>
                <w:szCs w:val="24"/>
              </w:rPr>
              <w:t xml:space="preserve">岗位</w:t>
            </w:r>
            <w:r/>
          </w:p>
        </w:tc>
        <w:tc>
          <w:tcPr>
            <w:tcW w:w="447" w:type="pct"/>
            <w:vAlign w:val="center"/>
            <w:vMerge w:val="restart"/>
            <w:textDirection w:val="lrTb"/>
            <w:noWrap w:val="false"/>
          </w:tcPr>
          <w:p>
            <w:pPr>
              <w:ind w:firstLine="0"/>
              <w:jc w:val="center"/>
              <w:rPr>
                <w:rFonts w:hint="eastAsia"/>
                <w:sz w:val="24"/>
                <w:szCs w:val="24"/>
              </w:rPr>
            </w:pPr>
            <w:r>
              <w:rPr>
                <w:rFonts w:hint="eastAsia"/>
                <w:sz w:val="24"/>
                <w:szCs w:val="24"/>
              </w:rPr>
              <w:t xml:space="preserve">姓名</w:t>
            </w:r>
            <w:r/>
          </w:p>
        </w:tc>
        <w:tc>
          <w:tcPr>
            <w:tcW w:w="489" w:type="pct"/>
            <w:vAlign w:val="center"/>
            <w:vMerge w:val="restart"/>
            <w:textDirection w:val="lrTb"/>
            <w:noWrap w:val="false"/>
          </w:tcPr>
          <w:p>
            <w:pPr>
              <w:ind w:firstLine="0"/>
              <w:jc w:val="center"/>
              <w:rPr>
                <w:rFonts w:hint="eastAsia"/>
                <w:sz w:val="24"/>
                <w:szCs w:val="24"/>
              </w:rPr>
            </w:pPr>
            <w:r>
              <w:rPr>
                <w:rFonts w:hint="eastAsia"/>
                <w:sz w:val="24"/>
                <w:szCs w:val="24"/>
              </w:rPr>
              <w:t xml:space="preserve">性别</w:t>
            </w:r>
            <w:r/>
          </w:p>
        </w:tc>
        <w:tc>
          <w:tcPr>
            <w:tcW w:w="495" w:type="pct"/>
            <w:vAlign w:val="center"/>
            <w:vMerge w:val="restart"/>
            <w:textDirection w:val="lrTb"/>
            <w:noWrap w:val="false"/>
          </w:tcPr>
          <w:p>
            <w:pPr>
              <w:ind w:firstLine="0"/>
              <w:jc w:val="center"/>
              <w:rPr>
                <w:rFonts w:hint="eastAsia"/>
                <w:sz w:val="24"/>
                <w:szCs w:val="24"/>
              </w:rPr>
            </w:pPr>
            <w:r>
              <w:rPr>
                <w:rFonts w:hint="eastAsia"/>
                <w:sz w:val="24"/>
                <w:szCs w:val="24"/>
              </w:rPr>
              <w:t xml:space="preserve">年龄</w:t>
            </w:r>
            <w:r/>
          </w:p>
        </w:tc>
        <w:tc>
          <w:tcPr>
            <w:tcW w:w="478" w:type="pct"/>
            <w:vAlign w:val="center"/>
            <w:vMerge w:val="restart"/>
            <w:textDirection w:val="lrTb"/>
            <w:noWrap w:val="false"/>
          </w:tcPr>
          <w:p>
            <w:pPr>
              <w:ind w:firstLine="0"/>
              <w:jc w:val="center"/>
              <w:rPr>
                <w:rFonts w:hint="eastAsia"/>
                <w:sz w:val="24"/>
                <w:szCs w:val="24"/>
              </w:rPr>
            </w:pPr>
            <w:r>
              <w:rPr>
                <w:rFonts w:hint="eastAsia"/>
                <w:sz w:val="24"/>
                <w:szCs w:val="24"/>
              </w:rPr>
              <w:t xml:space="preserve">学历</w:t>
            </w:r>
            <w:r/>
          </w:p>
        </w:tc>
        <w:tc>
          <w:tcPr>
            <w:gridSpan w:val="4"/>
            <w:tcW w:w="2499" w:type="pct"/>
            <w:vAlign w:val="center"/>
            <w:textDirection w:val="lrTb"/>
            <w:noWrap w:val="false"/>
          </w:tcPr>
          <w:p>
            <w:pPr>
              <w:ind w:firstLine="0"/>
              <w:jc w:val="center"/>
              <w:rPr>
                <w:rFonts w:hint="eastAsia"/>
                <w:sz w:val="24"/>
                <w:szCs w:val="24"/>
              </w:rPr>
            </w:pPr>
            <w:r>
              <w:rPr>
                <w:rFonts w:hint="eastAsia"/>
                <w:sz w:val="24"/>
                <w:szCs w:val="24"/>
              </w:rPr>
              <w:t xml:space="preserve">执业或职业资格证明</w:t>
            </w:r>
            <w:r/>
          </w:p>
        </w:tc>
      </w:tr>
      <w:tr>
        <w:trPr>
          <w:trHeight w:val="454"/>
        </w:trPr>
        <w:tc>
          <w:tcPr>
            <w:tcW w:w="590"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47"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89"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9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78"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532" w:type="pct"/>
            <w:vAlign w:val="center"/>
            <w:textDirection w:val="lrTb"/>
            <w:noWrap w:val="false"/>
          </w:tcPr>
          <w:p>
            <w:pPr>
              <w:ind w:firstLine="0"/>
              <w:jc w:val="center"/>
              <w:rPr>
                <w:rFonts w:hint="eastAsia"/>
                <w:sz w:val="24"/>
                <w:szCs w:val="24"/>
              </w:rPr>
            </w:pPr>
            <w:r>
              <w:rPr>
                <w:rFonts w:hint="eastAsia"/>
                <w:sz w:val="24"/>
                <w:szCs w:val="24"/>
              </w:rPr>
              <w:t xml:space="preserve">证书名称</w:t>
            </w:r>
            <w:r/>
          </w:p>
        </w:tc>
        <w:tc>
          <w:tcPr>
            <w:tcW w:w="395" w:type="pct"/>
            <w:vAlign w:val="center"/>
            <w:textDirection w:val="lrTb"/>
            <w:noWrap w:val="false"/>
          </w:tcPr>
          <w:p>
            <w:pPr>
              <w:ind w:firstLine="0"/>
              <w:jc w:val="center"/>
              <w:rPr>
                <w:rFonts w:hint="eastAsia"/>
                <w:sz w:val="24"/>
                <w:szCs w:val="24"/>
              </w:rPr>
            </w:pPr>
            <w:r>
              <w:rPr>
                <w:rFonts w:hint="eastAsia"/>
                <w:sz w:val="24"/>
                <w:szCs w:val="24"/>
              </w:rPr>
              <w:t xml:space="preserve">级别</w:t>
            </w:r>
            <w:r/>
          </w:p>
        </w:tc>
        <w:tc>
          <w:tcPr>
            <w:tcW w:w="1004" w:type="pct"/>
            <w:vAlign w:val="center"/>
            <w:textDirection w:val="lrTb"/>
            <w:noWrap w:val="false"/>
          </w:tcPr>
          <w:p>
            <w:pPr>
              <w:ind w:firstLine="0"/>
              <w:jc w:val="center"/>
              <w:tabs>
                <w:tab w:val="left" w:pos="1470" w:leader="none"/>
              </w:tabs>
              <w:rPr>
                <w:rFonts w:hint="eastAsia"/>
                <w:sz w:val="24"/>
                <w:szCs w:val="24"/>
              </w:rPr>
            </w:pPr>
            <w:r>
              <w:rPr>
                <w:rFonts w:hint="eastAsia"/>
                <w:sz w:val="24"/>
                <w:szCs w:val="24"/>
              </w:rPr>
              <w:t xml:space="preserve">执业或职业资格证书号码</w:t>
            </w:r>
            <w:r/>
          </w:p>
        </w:tc>
        <w:tc>
          <w:tcPr>
            <w:tcW w:w="567" w:type="pct"/>
            <w:vAlign w:val="center"/>
            <w:textDirection w:val="lrTb"/>
            <w:noWrap w:val="false"/>
          </w:tcPr>
          <w:p>
            <w:pPr>
              <w:ind w:firstLine="0"/>
              <w:jc w:val="center"/>
              <w:rPr>
                <w:rFonts w:hint="eastAsia"/>
                <w:sz w:val="24"/>
                <w:szCs w:val="24"/>
              </w:rPr>
            </w:pPr>
            <w:r>
              <w:rPr>
                <w:rFonts w:hint="eastAsia"/>
                <w:sz w:val="24"/>
                <w:szCs w:val="24"/>
              </w:rPr>
              <w:t xml:space="preserve">身份证号</w:t>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left="525" w:hanging="525"/>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bl>
    <w:p>
      <w:pPr>
        <w:ind w:firstLine="0"/>
        <w:widowControl/>
        <w:rPr>
          <w:rFonts w:hint="eastAsia"/>
          <w:b/>
          <w:sz w:val="32"/>
          <w:szCs w:val="32"/>
        </w:rPr>
      </w:pPr>
      <w:r>
        <w:rPr>
          <w:rFonts w:hint="eastAsia"/>
          <w:b/>
          <w:sz w:val="32"/>
          <w:szCs w:val="32"/>
        </w:rPr>
      </w:r>
      <w:r/>
    </w:p>
    <w:p>
      <w:pPr>
        <w:ind w:firstLine="0"/>
        <w:jc w:val="center"/>
        <w:rPr>
          <w:rFonts w:hint="eastAsia"/>
        </w:rPr>
      </w:pPr>
      <w:r>
        <w:rPr>
          <w:rFonts w:hint="eastAsia" w:cs="Arial"/>
        </w:rPr>
        <w:br w:type="page" w:clear="all"/>
      </w:r>
      <w:bookmarkStart w:id="11" w:name="_Toc433811026"/>
      <w:r/>
      <w:bookmarkStart w:id="12" w:name="_Toc3914"/>
      <w:r/>
      <w:bookmarkStart w:id="13" w:name="_Toc452140338"/>
      <w:r/>
      <w:bookmarkStart w:id="14" w:name="_Toc4088"/>
      <w:r>
        <w:rPr>
          <w:rFonts w:hint="eastAsia"/>
          <w:b/>
          <w:bCs/>
          <w:sz w:val="28"/>
          <w:szCs w:val="28"/>
        </w:rPr>
        <w:t xml:space="preserve">拟派人员简历表</w:t>
      </w:r>
      <w:bookmarkEnd w:id="11"/>
      <w:r/>
      <w:bookmarkEnd w:id="12"/>
      <w:r/>
      <w:bookmarkEnd w:id="13"/>
      <w:r/>
      <w:bookmarkEnd w:id="14"/>
      <w:r/>
      <w:r/>
    </w:p>
    <w:p>
      <w:pPr>
        <w:ind w:right="658" w:firstLine="480"/>
        <w:rPr>
          <w:rFonts w:hint="eastAsia" w:cs="Arial"/>
          <w:sz w:val="24"/>
          <w:szCs w:val="24"/>
          <w:u w:val="single"/>
        </w:rPr>
      </w:pPr>
      <w:r>
        <w:rPr>
          <w:rFonts w:hint="eastAsia"/>
          <w:sz w:val="24"/>
          <w:szCs w:val="24"/>
        </w:rPr>
        <w:t xml:space="preserve">项目名称：</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9"/>
        <w:gridCol w:w="653"/>
        <w:gridCol w:w="1197"/>
        <w:gridCol w:w="441"/>
        <w:gridCol w:w="484"/>
        <w:gridCol w:w="253"/>
        <w:gridCol w:w="854"/>
        <w:gridCol w:w="622"/>
        <w:gridCol w:w="480"/>
        <w:gridCol w:w="467"/>
        <w:gridCol w:w="732"/>
        <w:gridCol w:w="1199"/>
      </w:tblGrid>
      <w:tr>
        <w:trPr>
          <w:trHeight w:val="454"/>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480"/>
              <w:rPr>
                <w:rFonts w:hint="eastAsia"/>
                <w:sz w:val="24"/>
                <w:szCs w:val="24"/>
              </w:rPr>
            </w:pPr>
            <w:r>
              <w:rPr>
                <w:rFonts w:hint="eastAsia"/>
                <w:sz w:val="24"/>
                <w:szCs w:val="24"/>
              </w:rPr>
              <w:t xml:space="preserve">姓名</w:t>
            </w:r>
            <w:r/>
          </w:p>
        </w:tc>
        <w:tc>
          <w:tcPr>
            <w:gridSpan w:val="3"/>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0"/>
              <w:rPr>
                <w:rFonts w:hint="eastAsia"/>
                <w:sz w:val="24"/>
                <w:szCs w:val="24"/>
              </w:rPr>
            </w:pPr>
            <w:r>
              <w:rPr>
                <w:rFonts w:hint="eastAsia"/>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firstLine="0"/>
              <w:rPr>
                <w:rFonts w:hint="eastAsia"/>
                <w:sz w:val="24"/>
                <w:szCs w:val="24"/>
              </w:rPr>
            </w:pPr>
            <w:r>
              <w:rPr>
                <w:rFonts w:hint="eastAsia"/>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480"/>
              <w:rPr>
                <w:rFonts w:hint="eastAsia"/>
                <w:sz w:val="24"/>
                <w:szCs w:val="24"/>
              </w:rPr>
            </w:pPr>
            <w:r>
              <w:rPr>
                <w:rFonts w:hint="eastAsia"/>
                <w:sz w:val="24"/>
                <w:szCs w:val="24"/>
              </w:rPr>
              <w:t xml:space="preserve">职务</w:t>
            </w:r>
            <w:r/>
          </w:p>
        </w:tc>
        <w:tc>
          <w:tcPr>
            <w:gridSpan w:val="3"/>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0"/>
              <w:rPr>
                <w:rFonts w:hint="eastAsia"/>
                <w:sz w:val="24"/>
                <w:szCs w:val="24"/>
              </w:rPr>
            </w:pPr>
            <w:r>
              <w:rPr>
                <w:rFonts w:hint="eastAsia"/>
                <w:sz w:val="24"/>
                <w:szCs w:val="24"/>
              </w:rPr>
              <w:t xml:space="preserve">学历</w:t>
            </w:r>
            <w:r/>
          </w:p>
        </w:tc>
        <w:tc>
          <w:tcPr>
            <w:gridSpan w:val="6"/>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88" w:type="pct"/>
            <w:vAlign w:val="center"/>
            <w:textDirection w:val="lrTb"/>
            <w:noWrap w:val="false"/>
          </w:tcPr>
          <w:p>
            <w:pPr>
              <w:ind w:firstLine="0"/>
              <w:rPr>
                <w:rFonts w:hint="eastAsia"/>
                <w:sz w:val="24"/>
                <w:szCs w:val="24"/>
              </w:rPr>
            </w:pPr>
            <w:r>
              <w:rPr>
                <w:rFonts w:hint="eastAsia"/>
                <w:sz w:val="24"/>
                <w:szCs w:val="24"/>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3211"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rPr>
                <w:rFonts w:hint="eastAsia"/>
                <w:sz w:val="24"/>
                <w:szCs w:val="24"/>
              </w:rPr>
            </w:pPr>
            <w:r>
              <w:rPr>
                <w:rFonts w:hint="eastAsia"/>
                <w:sz w:val="24"/>
                <w:szCs w:val="24"/>
              </w:rPr>
              <w:t xml:space="preserve">在服务或已完成类似项目情况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0"/>
              <w:jc w:val="center"/>
              <w:rPr>
                <w:rFonts w:hint="eastAsia"/>
                <w:sz w:val="24"/>
                <w:szCs w:val="24"/>
              </w:rPr>
            </w:pPr>
            <w:r>
              <w:rPr>
                <w:rFonts w:hint="eastAsia"/>
                <w:sz w:val="24"/>
                <w:szCs w:val="24"/>
              </w:rPr>
              <w:t xml:space="preserve">业主单位</w:t>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0"/>
              <w:jc w:val="center"/>
              <w:rPr>
                <w:rFonts w:hint="eastAsia"/>
                <w:sz w:val="24"/>
                <w:szCs w:val="24"/>
              </w:rPr>
            </w:pPr>
            <w:r>
              <w:rPr>
                <w:rFonts w:hint="eastAsia"/>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0"/>
              <w:jc w:val="center"/>
              <w:rPr>
                <w:rFonts w:hint="eastAsia"/>
                <w:sz w:val="24"/>
                <w:szCs w:val="24"/>
              </w:rPr>
            </w:pPr>
            <w:r>
              <w:rPr>
                <w:rFonts w:hint="eastAsia"/>
                <w:sz w:val="24"/>
                <w:szCs w:val="24"/>
              </w:rPr>
              <w:t xml:space="preserve">合同金额</w:t>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0"/>
              <w:jc w:val="center"/>
              <w:rPr>
                <w:rFonts w:hint="eastAsia"/>
                <w:sz w:val="24"/>
                <w:szCs w:val="24"/>
              </w:rPr>
            </w:pPr>
            <w:r>
              <w:rPr>
                <w:rFonts w:hint="eastAsia"/>
                <w:sz w:val="24"/>
                <w:szCs w:val="24"/>
              </w:rPr>
              <w:t xml:space="preserve">合同签订日期</w:t>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92" w:firstLine="0"/>
              <w:jc w:val="center"/>
              <w:rPr>
                <w:rFonts w:hint="eastAsia"/>
                <w:sz w:val="24"/>
                <w:szCs w:val="24"/>
              </w:rPr>
            </w:pPr>
            <w:r>
              <w:rPr>
                <w:rFonts w:hint="eastAsia"/>
                <w:sz w:val="24"/>
                <w:szCs w:val="24"/>
              </w:rPr>
              <w:t xml:space="preserve">在服务或已完成</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0"/>
              <w:jc w:val="center"/>
              <w:rPr>
                <w:rFonts w:hint="eastAsia"/>
                <w:sz w:val="24"/>
                <w:szCs w:val="24"/>
              </w:rPr>
            </w:pPr>
            <w:r>
              <w:rPr>
                <w:rFonts w:hint="eastAsia"/>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bl>
    <w:p>
      <w:pPr>
        <w:ind w:firstLine="480"/>
        <w:spacing w:line="520" w:lineRule="atLeast"/>
        <w:widowControl/>
        <w:rPr>
          <w:rFonts w:hint="eastAsia"/>
        </w:rPr>
      </w:pPr>
      <w:r>
        <w:rPr>
          <w:rFonts w:hint="eastAsia"/>
          <w:sz w:val="24"/>
          <w:szCs w:val="24"/>
        </w:rPr>
        <w:t xml:space="preserve">注：项目主要人员（项目负责人）均须填写此表，并附相应证书及相关材料扫描件。</w:t>
      </w:r>
      <w:r/>
    </w:p>
    <w:p>
      <w:pPr>
        <w:numPr>
          <w:ilvl w:val="0"/>
          <w:numId w:val="15"/>
        </w:numPr>
        <w:ind w:firstLine="0"/>
        <w:jc w:val="center"/>
        <w:widowControl/>
        <w:rPr>
          <w:rFonts w:ascii="Arial" w:hAnsi="Arial" w:cs="Arial"/>
          <w:b/>
          <w:bCs/>
          <w:sz w:val="32"/>
          <w:szCs w:val="32"/>
        </w:rPr>
      </w:pPr>
      <w:r>
        <w:rPr>
          <w:rFonts w:hint="eastAsia"/>
          <w:b/>
          <w:sz w:val="32"/>
          <w:szCs w:val="32"/>
        </w:rPr>
        <w:br w:type="page" w:clear="all"/>
      </w:r>
      <w:r>
        <w:rPr>
          <w:b/>
          <w:sz w:val="32"/>
          <w:szCs w:val="32"/>
        </w:rPr>
        <w:t xml:space="preserve">技术方案</w:t>
      </w:r>
      <w:r/>
    </w:p>
    <w:p>
      <w:pPr>
        <w:ind w:firstLine="480"/>
        <w:widowControl/>
        <w:rPr>
          <w:rFonts w:hint="eastAsia"/>
          <w:sz w:val="24"/>
          <w:szCs w:val="28"/>
        </w:rPr>
      </w:pPr>
      <w:r>
        <w:rPr>
          <w:rFonts w:hint="eastAsia"/>
          <w:sz w:val="24"/>
          <w:szCs w:val="28"/>
        </w:rPr>
        <w:t xml:space="preserve">1、整体维护方案；</w:t>
      </w:r>
      <w:r/>
    </w:p>
    <w:p>
      <w:pPr>
        <w:ind w:firstLine="480"/>
        <w:widowControl/>
        <w:rPr>
          <w:rFonts w:hint="eastAsia"/>
          <w:sz w:val="24"/>
          <w:szCs w:val="28"/>
        </w:rPr>
      </w:pPr>
      <w:r>
        <w:rPr>
          <w:rFonts w:hint="eastAsia"/>
          <w:sz w:val="24"/>
          <w:szCs w:val="28"/>
        </w:rPr>
        <w:t xml:space="preserve">2、系统运维服务方案；</w:t>
      </w:r>
      <w:r/>
    </w:p>
    <w:p>
      <w:pPr>
        <w:ind w:firstLine="480"/>
        <w:widowControl/>
        <w:rPr>
          <w:rFonts w:hint="eastAsia"/>
          <w:sz w:val="24"/>
          <w:szCs w:val="28"/>
        </w:rPr>
      </w:pPr>
      <w:r>
        <w:rPr>
          <w:rFonts w:hint="eastAsia"/>
          <w:sz w:val="24"/>
          <w:szCs w:val="28"/>
        </w:rPr>
        <w:t xml:space="preserve">3、安全管理方案；</w:t>
      </w:r>
      <w:r/>
    </w:p>
    <w:p>
      <w:pPr>
        <w:ind w:firstLine="480"/>
        <w:widowControl/>
        <w:rPr>
          <w:rFonts w:hint="eastAsia"/>
          <w:sz w:val="24"/>
          <w:szCs w:val="28"/>
        </w:rPr>
      </w:pPr>
      <w:r>
        <w:rPr>
          <w:rFonts w:hint="eastAsia"/>
          <w:sz w:val="24"/>
          <w:szCs w:val="28"/>
        </w:rPr>
        <w:t xml:space="preserve">4、应急方案；</w:t>
      </w:r>
      <w:r/>
    </w:p>
    <w:p>
      <w:pPr>
        <w:ind w:firstLine="480"/>
        <w:widowControl/>
        <w:rPr>
          <w:rFonts w:hint="eastAsia"/>
          <w:sz w:val="24"/>
          <w:szCs w:val="28"/>
        </w:rPr>
      </w:pPr>
      <w:r>
        <w:rPr>
          <w:rFonts w:hint="eastAsia"/>
          <w:sz w:val="24"/>
          <w:szCs w:val="28"/>
        </w:rPr>
        <w:t xml:space="preserve">5、培训服务方案；</w:t>
      </w:r>
      <w:r/>
    </w:p>
    <w:p>
      <w:pPr>
        <w:ind w:firstLine="480"/>
        <w:widowControl/>
        <w:rPr>
          <w:rFonts w:hint="eastAsia"/>
          <w:sz w:val="24"/>
          <w:szCs w:val="28"/>
        </w:rPr>
      </w:pPr>
      <w:r>
        <w:rPr>
          <w:rFonts w:hint="eastAsia"/>
          <w:sz w:val="24"/>
          <w:szCs w:val="28"/>
        </w:rPr>
        <w:t xml:space="preserve">6、专项团队配备。</w:t>
      </w:r>
      <w:r/>
    </w:p>
    <w:p>
      <w:pPr>
        <w:pStyle w:val="819"/>
        <w:ind w:firstLine="560"/>
      </w:pPr>
      <w:r/>
      <w:r/>
    </w:p>
    <w:p>
      <w:pPr>
        <w:numPr>
          <w:ilvl w:val="0"/>
          <w:numId w:val="15"/>
        </w:numPr>
        <w:ind w:firstLine="0"/>
        <w:jc w:val="center"/>
        <w:widowControl/>
        <w:rPr>
          <w:rFonts w:ascii="Arial" w:hAnsi="Arial" w:cs="Arial"/>
          <w:b/>
          <w:bCs/>
          <w:sz w:val="32"/>
          <w:szCs w:val="32"/>
        </w:rPr>
      </w:pPr>
      <w:r>
        <w:rPr>
          <w:rFonts w:hint="eastAsia"/>
          <w:b/>
          <w:bCs/>
          <w:sz w:val="24"/>
          <w:szCs w:val="24"/>
        </w:rPr>
        <w:br w:type="page" w:clear="all"/>
      </w:r>
      <w:r>
        <w:rPr>
          <w:rFonts w:hint="eastAsia"/>
          <w:b/>
          <w:sz w:val="32"/>
          <w:szCs w:val="32"/>
        </w:rPr>
        <w:t xml:space="preserve">其他部分</w:t>
      </w:r>
      <w:r/>
    </w:p>
    <w:p>
      <w:pPr>
        <w:pStyle w:val="1066"/>
        <w:ind w:firstLine="480"/>
        <w:rPr>
          <w:rFonts w:hint="eastAsia"/>
        </w:rPr>
      </w:pPr>
      <w:r>
        <w:rPr>
          <w:rFonts w:hint="eastAsia"/>
        </w:rPr>
        <w:t xml:space="preserve">投标人根据编制投标文件需要提供的其他相关文件。</w:t>
      </w:r>
      <w:r/>
    </w:p>
    <w:p>
      <w:pPr>
        <w:pStyle w:val="833"/>
        <w:ind w:firstLine="420"/>
      </w:p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rPr>
          <w:rFonts w:hint="eastAsia"/>
        </w:rPr>
      </w:pPr>
      <w:r>
        <w:separator/>
      </w:r>
      <w:r/>
    </w:p>
  </w:endnote>
  <w:endnote w:type="continuationSeparator" w:id="0">
    <w:p>
      <w:pPr>
        <w:ind w:firstLine="420"/>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84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pPr>
    <w:r>
      <w:fldChar w:fldCharType="begin"/>
    </w:r>
    <w:r>
      <w:instrText xml:space="preserve">PAGE   \* MERGEFORMAT</w:instrText>
    </w:r>
    <w:r>
      <w:fldChar w:fldCharType="separate"/>
    </w:r>
    <w:r>
      <w:rPr>
        <w:lang w:val="zh-CN"/>
      </w:rPr>
      <w:t xml:space="preserve">74</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rPr>
        <w:rStyle w:val="873"/>
      </w:rPr>
      <w:framePr w:wrap="around" w:vAnchor="text" w:hAnchor="margin" w:xAlign="center" w:y="1"/>
    </w:pPr>
    <w:r>
      <w:fldChar w:fldCharType="begin"/>
    </w:r>
    <w:r>
      <w:rPr>
        <w:rStyle w:val="873"/>
      </w:rPr>
      <w:instrText xml:space="preserve">PAGE  </w:instrText>
    </w:r>
    <w:r>
      <w:fldChar w:fldCharType="end"/>
    </w:r>
    <w:r/>
  </w:p>
  <w:p>
    <w:pPr>
      <w:pStyle w:val="847"/>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rPr>
          <w:rFonts w:hint="eastAsia"/>
        </w:rPr>
      </w:pPr>
      <w:r>
        <w:separator/>
      </w:r>
      <w:r/>
    </w:p>
  </w:footnote>
  <w:footnote w:type="continuationSeparator" w:id="0">
    <w:p>
      <w:pPr>
        <w:ind w:firstLine="420"/>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35"/>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6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723" w:hanging="360"/>
      </w:pPr>
      <w:rPr>
        <w:rFonts w:hint="default" w:ascii="Courier New" w:hAnsi="Courier New" w:eastAsia="Courier New" w:cs="Courier New"/>
      </w:rPr>
    </w:lvl>
    <w:lvl w:ilvl="2">
      <w:start w:val="1"/>
      <w:numFmt w:val="bullet"/>
      <w:isLgl w:val="false"/>
      <w:suff w:val="tab"/>
      <w:lvlText w:val="§"/>
      <w:lvlJc w:val="left"/>
      <w:pPr>
        <w:ind w:left="2443" w:hanging="360"/>
      </w:pPr>
      <w:rPr>
        <w:rFonts w:hint="default" w:ascii="Wingdings" w:hAnsi="Wingdings" w:eastAsia="Wingdings" w:cs="Wingdings"/>
      </w:rPr>
    </w:lvl>
    <w:lvl w:ilvl="3">
      <w:start w:val="1"/>
      <w:numFmt w:val="bullet"/>
      <w:isLgl w:val="false"/>
      <w:suff w:val="tab"/>
      <w:lvlText w:val="·"/>
      <w:lvlJc w:val="left"/>
      <w:pPr>
        <w:ind w:left="3163" w:hanging="360"/>
      </w:pPr>
      <w:rPr>
        <w:rFonts w:hint="default" w:ascii="Symbol" w:hAnsi="Symbol" w:eastAsia="Symbol" w:cs="Symbol"/>
      </w:rPr>
    </w:lvl>
    <w:lvl w:ilvl="4">
      <w:start w:val="1"/>
      <w:numFmt w:val="bullet"/>
      <w:isLgl w:val="false"/>
      <w:suff w:val="tab"/>
      <w:lvlText w:val="o"/>
      <w:lvlJc w:val="left"/>
      <w:pPr>
        <w:ind w:left="3883" w:hanging="360"/>
      </w:pPr>
      <w:rPr>
        <w:rFonts w:hint="default" w:ascii="Courier New" w:hAnsi="Courier New" w:eastAsia="Courier New" w:cs="Courier New"/>
      </w:rPr>
    </w:lvl>
    <w:lvl w:ilvl="5">
      <w:start w:val="1"/>
      <w:numFmt w:val="bullet"/>
      <w:isLgl w:val="false"/>
      <w:suff w:val="tab"/>
      <w:lvlText w:val="§"/>
      <w:lvlJc w:val="left"/>
      <w:pPr>
        <w:ind w:left="4603" w:hanging="360"/>
      </w:pPr>
      <w:rPr>
        <w:rFonts w:hint="default" w:ascii="Wingdings" w:hAnsi="Wingdings" w:eastAsia="Wingdings" w:cs="Wingdings"/>
      </w:rPr>
    </w:lvl>
    <w:lvl w:ilvl="6">
      <w:start w:val="1"/>
      <w:numFmt w:val="bullet"/>
      <w:isLgl w:val="false"/>
      <w:suff w:val="tab"/>
      <w:lvlText w:val="·"/>
      <w:lvlJc w:val="left"/>
      <w:pPr>
        <w:ind w:left="5323" w:hanging="360"/>
      </w:pPr>
      <w:rPr>
        <w:rFonts w:hint="default" w:ascii="Symbol" w:hAnsi="Symbol" w:eastAsia="Symbol" w:cs="Symbol"/>
      </w:rPr>
    </w:lvl>
    <w:lvl w:ilvl="7">
      <w:start w:val="1"/>
      <w:numFmt w:val="bullet"/>
      <w:isLgl w:val="false"/>
      <w:suff w:val="tab"/>
      <w:lvlText w:val="o"/>
      <w:lvlJc w:val="left"/>
      <w:pPr>
        <w:ind w:left="6043" w:hanging="360"/>
      </w:pPr>
      <w:rPr>
        <w:rFonts w:hint="default" w:ascii="Courier New" w:hAnsi="Courier New" w:eastAsia="Courier New" w:cs="Courier New"/>
      </w:rPr>
    </w:lvl>
    <w:lvl w:ilvl="8">
      <w:start w:val="1"/>
      <w:numFmt w:val="bullet"/>
      <w:isLgl w:val="false"/>
      <w:suff w:val="tab"/>
      <w:lvlText w:val="§"/>
      <w:lvlJc w:val="left"/>
      <w:pPr>
        <w:ind w:left="6763"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07"/>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pStyle w:val="1025"/>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10"/>
      <w:isLgl/>
      <w:suff w:val="tab"/>
      <w:lvlText w:val="%1.%2.%3.%4.%5"/>
      <w:lvlJc w:val="left"/>
      <w:pPr>
        <w:ind w:left="1843" w:hanging="992"/>
        <w:tabs>
          <w:tab w:val="left" w:pos="1931" w:leader="none"/>
        </w:tabs>
      </w:pPr>
      <w:rPr>
        <w:rFonts w:hint="eastAsia"/>
      </w:rPr>
    </w:lvl>
    <w:lvl w:ilvl="5">
      <w:start w:val="1"/>
      <w:numFmt w:val="decimal"/>
      <w:pStyle w:val="811"/>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lowerLetter"/>
      <w:pStyle w:val="1050"/>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0">
    <w:multiLevelType w:val="hybridMultilevel"/>
    <w:lvl w:ilvl="0">
      <w:start w:val="1"/>
      <w:numFmt w:val="decimal"/>
      <w:pStyle w:val="109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5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9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3">
    <w:multiLevelType w:val="hybridMultilevel"/>
    <w:lvl w:ilvl="0">
      <w:start w:val="1"/>
      <w:numFmt w:val="decimal"/>
      <w:pStyle w:val="1132"/>
      <w:isLgl w:val="false"/>
      <w:suff w:val="tab"/>
      <w:lvlText w:val="%1．"/>
      <w:lvlJc w:val="left"/>
      <w:pPr>
        <w:ind w:left="570" w:hanging="420"/>
        <w:tabs>
          <w:tab w:val="left" w:pos="570" w:leader="none"/>
        </w:tabs>
      </w:pPr>
      <w:rPr>
        <w:rFonts w:hint="eastAsia"/>
      </w:rPr>
    </w:lvl>
    <w:lvl w:ilvl="1">
      <w:start w:val="1"/>
      <w:numFmt w:val="bullet"/>
      <w:pStyle w:val="113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9"/>
  </w:num>
  <w:num w:numId="3">
    <w:abstractNumId w:val="4"/>
  </w:num>
  <w:num w:numId="4">
    <w:abstractNumId w:val="3"/>
  </w:num>
  <w:num w:numId="5">
    <w:abstractNumId w:val="11"/>
  </w:num>
  <w:num w:numId="6">
    <w:abstractNumId w:val="5"/>
  </w:num>
  <w:num w:numId="7">
    <w:abstractNumId w:val="10"/>
  </w:num>
  <w:num w:numId="8">
    <w:abstractNumId w:val="12"/>
  </w:num>
  <w:num w:numId="9">
    <w:abstractNumId w:val="13"/>
  </w:num>
  <w:num w:numId="10">
    <w:abstractNumId w:val="0"/>
  </w:num>
  <w:num w:numId="11">
    <w:abstractNumId w:val="1"/>
  </w:num>
  <w:num w:numId="12">
    <w:abstractNumId w:val="6"/>
  </w:num>
  <w:num w:numId="13">
    <w:abstractNumId w:val="14"/>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6"/>
    <w:link w:val="807"/>
    <w:uiPriority w:val="9"/>
    <w:rPr>
      <w:rFonts w:ascii="Arial" w:hAnsi="Arial" w:eastAsia="Arial" w:cs="Arial"/>
      <w:sz w:val="40"/>
      <w:szCs w:val="40"/>
    </w:rPr>
  </w:style>
  <w:style w:type="character" w:styleId="15">
    <w:name w:val="Heading 2 Char"/>
    <w:basedOn w:val="816"/>
    <w:link w:val="808"/>
    <w:uiPriority w:val="9"/>
    <w:rPr>
      <w:rFonts w:ascii="Arial" w:hAnsi="Arial" w:eastAsia="Arial" w:cs="Arial"/>
      <w:sz w:val="34"/>
    </w:rPr>
  </w:style>
  <w:style w:type="character" w:styleId="17">
    <w:name w:val="Heading 3 Char"/>
    <w:basedOn w:val="816"/>
    <w:link w:val="809"/>
    <w:uiPriority w:val="9"/>
    <w:rPr>
      <w:rFonts w:ascii="Arial" w:hAnsi="Arial" w:eastAsia="Arial" w:cs="Arial"/>
      <w:sz w:val="30"/>
      <w:szCs w:val="30"/>
    </w:rPr>
  </w:style>
  <w:style w:type="character" w:styleId="19">
    <w:name w:val="Heading 4 Char"/>
    <w:basedOn w:val="816"/>
    <w:link w:val="810"/>
    <w:uiPriority w:val="9"/>
    <w:rPr>
      <w:rFonts w:ascii="Arial" w:hAnsi="Arial" w:eastAsia="Arial" w:cs="Arial"/>
      <w:b/>
      <w:bCs/>
      <w:sz w:val="26"/>
      <w:szCs w:val="26"/>
    </w:rPr>
  </w:style>
  <w:style w:type="character" w:styleId="21">
    <w:name w:val="Heading 5 Char"/>
    <w:basedOn w:val="816"/>
    <w:link w:val="811"/>
    <w:uiPriority w:val="9"/>
    <w:rPr>
      <w:rFonts w:ascii="Arial" w:hAnsi="Arial" w:eastAsia="Arial" w:cs="Arial"/>
      <w:b/>
      <w:bCs/>
      <w:sz w:val="24"/>
      <w:szCs w:val="24"/>
    </w:rPr>
  </w:style>
  <w:style w:type="character" w:styleId="23">
    <w:name w:val="Heading 6 Char"/>
    <w:basedOn w:val="816"/>
    <w:link w:val="812"/>
    <w:uiPriority w:val="9"/>
    <w:rPr>
      <w:rFonts w:ascii="Arial" w:hAnsi="Arial" w:eastAsia="Arial" w:cs="Arial"/>
      <w:b/>
      <w:bCs/>
      <w:sz w:val="22"/>
      <w:szCs w:val="22"/>
    </w:rPr>
  </w:style>
  <w:style w:type="character" w:styleId="25">
    <w:name w:val="Heading 7 Char"/>
    <w:basedOn w:val="816"/>
    <w:link w:val="813"/>
    <w:uiPriority w:val="9"/>
    <w:rPr>
      <w:rFonts w:ascii="Arial" w:hAnsi="Arial" w:eastAsia="Arial" w:cs="Arial"/>
      <w:b/>
      <w:bCs/>
      <w:i/>
      <w:iCs/>
      <w:sz w:val="22"/>
      <w:szCs w:val="22"/>
    </w:rPr>
  </w:style>
  <w:style w:type="character" w:styleId="27">
    <w:name w:val="Heading 8 Char"/>
    <w:basedOn w:val="816"/>
    <w:link w:val="814"/>
    <w:uiPriority w:val="9"/>
    <w:rPr>
      <w:rFonts w:ascii="Arial" w:hAnsi="Arial" w:eastAsia="Arial" w:cs="Arial"/>
      <w:i/>
      <w:iCs/>
      <w:sz w:val="22"/>
      <w:szCs w:val="22"/>
    </w:rPr>
  </w:style>
  <w:style w:type="character" w:styleId="29">
    <w:name w:val="Heading 9 Char"/>
    <w:basedOn w:val="816"/>
    <w:link w:val="815"/>
    <w:uiPriority w:val="9"/>
    <w:rPr>
      <w:rFonts w:ascii="Arial" w:hAnsi="Arial" w:eastAsia="Arial" w:cs="Arial"/>
      <w:i/>
      <w:iCs/>
      <w:sz w:val="21"/>
      <w:szCs w:val="21"/>
    </w:rPr>
  </w:style>
  <w:style w:type="character" w:styleId="34">
    <w:name w:val="Title Char"/>
    <w:basedOn w:val="816"/>
    <w:link w:val="865"/>
    <w:uiPriority w:val="10"/>
    <w:rPr>
      <w:sz w:val="48"/>
      <w:szCs w:val="48"/>
    </w:rPr>
  </w:style>
  <w:style w:type="character" w:styleId="36">
    <w:name w:val="Subtitle Char"/>
    <w:basedOn w:val="816"/>
    <w:link w:val="851"/>
    <w:uiPriority w:val="11"/>
    <w:rPr>
      <w:sz w:val="24"/>
      <w:szCs w:val="24"/>
    </w:rPr>
  </w:style>
  <w:style w:type="character" w:styleId="38">
    <w:name w:val="Quote Char"/>
    <w:link w:val="949"/>
    <w:uiPriority w:val="29"/>
    <w:rPr>
      <w:i/>
    </w:rPr>
  </w:style>
  <w:style w:type="character" w:styleId="40">
    <w:name w:val="Intense Quote Char"/>
    <w:link w:val="981"/>
    <w:uiPriority w:val="30"/>
    <w:rPr>
      <w:i/>
    </w:rPr>
  </w:style>
  <w:style w:type="character" w:styleId="42">
    <w:name w:val="Header Char"/>
    <w:basedOn w:val="816"/>
    <w:link w:val="848"/>
    <w:uiPriority w:val="99"/>
  </w:style>
  <w:style w:type="character" w:styleId="44">
    <w:name w:val="Footer Char"/>
    <w:basedOn w:val="816"/>
    <w:link w:val="847"/>
    <w:uiPriority w:val="99"/>
  </w:style>
  <w:style w:type="character" w:styleId="46">
    <w:name w:val="Caption Char"/>
    <w:basedOn w:val="823"/>
    <w:link w:val="847"/>
    <w:uiPriority w:val="99"/>
  </w:style>
  <w:style w:type="table" w:styleId="48">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3"/>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190">
    <w:name w:val="table of figures"/>
    <w:basedOn w:val="806"/>
    <w:next w:val="806"/>
    <w:uiPriority w:val="99"/>
    <w:unhideWhenUsed/>
    <w:pPr>
      <w:spacing w:after="0" w:afterAutospacing="0"/>
    </w:pPr>
  </w:style>
  <w:style w:type="paragraph" w:styleId="806" w:default="1">
    <w:name w:val="Normal"/>
    <w:next w:val="819"/>
    <w:qFormat/>
    <w:pPr>
      <w:ind w:firstLine="1044"/>
      <w:jc w:val="both"/>
      <w:widowControl w:val="off"/>
    </w:pPr>
    <w:rPr>
      <w:rFonts w:ascii="宋体" w:hAnsi="宋体" w:cs="宋体"/>
      <w:sz w:val="21"/>
      <w:szCs w:val="21"/>
    </w:rPr>
  </w:style>
  <w:style w:type="paragraph" w:styleId="807">
    <w:name w:val="Heading 1"/>
    <w:basedOn w:val="806"/>
    <w:next w:val="806"/>
    <w:link w:val="880"/>
    <w:uiPriority w:val="9"/>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08">
    <w:name w:val="Heading 2"/>
    <w:next w:val="806"/>
    <w:link w:val="881"/>
    <w:uiPriority w:val="9"/>
    <w:qFormat/>
    <w:pPr>
      <w:numPr>
        <w:ilvl w:val="1"/>
      </w:numPr>
      <w:keepLines/>
      <w:keepNext/>
      <w:spacing w:before="260" w:after="260"/>
      <w:outlineLvl w:val="1"/>
    </w:pPr>
    <w:rPr>
      <w:rFonts w:ascii="宋体" w:hAnsi="宋体"/>
      <w:b/>
      <w:bCs/>
      <w:sz w:val="24"/>
      <w:szCs w:val="32"/>
    </w:rPr>
  </w:style>
  <w:style w:type="paragraph" w:styleId="809">
    <w:name w:val="Heading 3"/>
    <w:basedOn w:val="806"/>
    <w:next w:val="806"/>
    <w:link w:val="882"/>
    <w:uiPriority w:val="9"/>
    <w:qFormat/>
    <w:pPr>
      <w:ind w:firstLine="522"/>
      <w:keepLines/>
      <w:keepNext/>
      <w:spacing w:before="20" w:after="20"/>
      <w:outlineLvl w:val="2"/>
    </w:pPr>
    <w:rPr>
      <w:rFonts w:cs="Times New Roman"/>
    </w:rPr>
  </w:style>
  <w:style w:type="paragraph" w:styleId="810">
    <w:name w:val="Heading 4"/>
    <w:basedOn w:val="806"/>
    <w:next w:val="806"/>
    <w:qFormat/>
    <w:pPr>
      <w:numPr>
        <w:ilvl w:val="4"/>
        <w:numId w:val="1"/>
      </w:numPr>
      <w:keepLines/>
      <w:keepNext/>
      <w:spacing w:before="280" w:after="290" w:line="376" w:lineRule="auto"/>
      <w:outlineLvl w:val="3"/>
    </w:pPr>
    <w:rPr>
      <w:rFonts w:ascii="Arial" w:hAnsi="Arial" w:eastAsia="黑体"/>
      <w:b/>
      <w:bCs/>
      <w:sz w:val="28"/>
      <w:szCs w:val="28"/>
    </w:rPr>
  </w:style>
  <w:style w:type="paragraph" w:styleId="811">
    <w:name w:val="Heading 5"/>
    <w:basedOn w:val="806"/>
    <w:next w:val="806"/>
    <w:link w:val="883"/>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2">
    <w:name w:val="Heading 6"/>
    <w:basedOn w:val="806"/>
    <w:next w:val="806"/>
    <w:link w:val="884"/>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3">
    <w:name w:val="Heading 7"/>
    <w:basedOn w:val="806"/>
    <w:next w:val="806"/>
    <w:link w:val="885"/>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4">
    <w:name w:val="Heading 8"/>
    <w:basedOn w:val="806"/>
    <w:next w:val="806"/>
    <w:link w:val="886"/>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5">
    <w:name w:val="Heading 9"/>
    <w:basedOn w:val="806"/>
    <w:next w:val="806"/>
    <w:link w:val="887"/>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Body Text"/>
    <w:basedOn w:val="806"/>
    <w:next w:val="806"/>
    <w:link w:val="879"/>
    <w:qFormat/>
    <w:rPr>
      <w:rFonts w:ascii="仿宋_GB2312" w:hAnsi="Times New Roman" w:eastAsia="仿宋_GB2312" w:cs="Times New Roman"/>
      <w:sz w:val="28"/>
      <w:szCs w:val="20"/>
    </w:rPr>
  </w:style>
  <w:style w:type="paragraph" w:styleId="820">
    <w:name w:val="toc 7"/>
    <w:basedOn w:val="806"/>
    <w:next w:val="806"/>
    <w:uiPriority w:val="39"/>
    <w:qFormat/>
    <w:pPr>
      <w:ind w:left="1260" w:firstLine="420"/>
      <w:jc w:val="left"/>
      <w:spacing w:line="288" w:lineRule="auto"/>
    </w:pPr>
    <w:rPr>
      <w:sz w:val="18"/>
      <w:szCs w:val="18"/>
    </w:rPr>
  </w:style>
  <w:style w:type="paragraph" w:styleId="821">
    <w:name w:val="index 8"/>
    <w:basedOn w:val="806"/>
    <w:next w:val="806"/>
    <w:qFormat/>
    <w:pPr>
      <w:ind w:left="1400"/>
    </w:pPr>
    <w:rPr>
      <w:szCs w:val="20"/>
    </w:rPr>
  </w:style>
  <w:style w:type="paragraph" w:styleId="822">
    <w:name w:val="Normal Indent"/>
    <w:basedOn w:val="806"/>
    <w:link w:val="888"/>
    <w:qFormat/>
    <w:pPr>
      <w:ind w:firstLine="420"/>
      <w:jc w:val="left"/>
      <w:widowControl/>
    </w:pPr>
    <w:rPr>
      <w:sz w:val="20"/>
      <w:szCs w:val="20"/>
    </w:rPr>
  </w:style>
  <w:style w:type="paragraph" w:styleId="823">
    <w:name w:val="Caption"/>
    <w:basedOn w:val="806"/>
    <w:next w:val="806"/>
    <w:qFormat/>
    <w:rPr>
      <w:rFonts w:ascii="Arial" w:hAnsi="Arial" w:eastAsia="黑体" w:cs="Arial"/>
      <w:sz w:val="20"/>
      <w:szCs w:val="20"/>
    </w:rPr>
  </w:style>
  <w:style w:type="paragraph" w:styleId="824">
    <w:name w:val="index 5"/>
    <w:basedOn w:val="806"/>
    <w:next w:val="806"/>
    <w:qFormat/>
    <w:pPr>
      <w:ind w:left="800"/>
    </w:pPr>
    <w:rPr>
      <w:szCs w:val="20"/>
    </w:rPr>
  </w:style>
  <w:style w:type="paragraph" w:styleId="825">
    <w:name w:val="Document Map"/>
    <w:basedOn w:val="806"/>
    <w:link w:val="889"/>
    <w:qFormat/>
    <w:pPr>
      <w:shd w:val="clear" w:color="auto" w:fill="000080"/>
    </w:pPr>
    <w:rPr>
      <w:rFonts w:ascii="Times New Roman" w:hAnsi="Times New Roman" w:cs="Times New Roman"/>
      <w:szCs w:val="24"/>
    </w:rPr>
  </w:style>
  <w:style w:type="paragraph" w:styleId="826">
    <w:name w:val="annotation text"/>
    <w:basedOn w:val="806"/>
    <w:link w:val="890"/>
    <w:uiPriority w:val="99"/>
    <w:qFormat/>
    <w:pPr>
      <w:jc w:val="left"/>
    </w:pPr>
    <w:rPr>
      <w:rFonts w:ascii="Times New Roman" w:hAnsi="Times New Roman" w:cs="Times New Roman"/>
      <w:szCs w:val="24"/>
    </w:rPr>
  </w:style>
  <w:style w:type="paragraph" w:styleId="827">
    <w:name w:val="index 6"/>
    <w:basedOn w:val="806"/>
    <w:next w:val="806"/>
    <w:qFormat/>
    <w:pPr>
      <w:ind w:left="1000"/>
    </w:pPr>
    <w:rPr>
      <w:szCs w:val="20"/>
    </w:rPr>
  </w:style>
  <w:style w:type="paragraph" w:styleId="828">
    <w:name w:val="Salutation"/>
    <w:basedOn w:val="806"/>
    <w:next w:val="806"/>
    <w:link w:val="891"/>
    <w:qFormat/>
    <w:pPr>
      <w:ind w:firstLine="420"/>
      <w:spacing w:after="20" w:line="288" w:lineRule="auto"/>
    </w:pPr>
    <w:rPr>
      <w:rFonts w:ascii="Times New Roman" w:hAnsi="Times New Roman" w:cs="Times New Roman"/>
      <w:sz w:val="28"/>
      <w:szCs w:val="24"/>
    </w:rPr>
  </w:style>
  <w:style w:type="paragraph" w:styleId="829">
    <w:name w:val="Body Text 3"/>
    <w:basedOn w:val="806"/>
    <w:link w:val="892"/>
    <w:qFormat/>
    <w:pPr>
      <w:jc w:val="center"/>
      <w:spacing w:after="20" w:line="288" w:lineRule="auto"/>
    </w:pPr>
    <w:rPr>
      <w:rFonts w:ascii="Times New Roman" w:hAnsi="Times New Roman" w:cs="Times New Roman"/>
      <w:b/>
      <w:bCs/>
      <w:sz w:val="24"/>
      <w:szCs w:val="24"/>
    </w:rPr>
  </w:style>
  <w:style w:type="paragraph" w:styleId="830">
    <w:name w:val="Closing"/>
    <w:basedOn w:val="806"/>
    <w:link w:val="893"/>
    <w:qFormat/>
    <w:pPr>
      <w:ind w:left="100" w:firstLine="420"/>
      <w:spacing w:after="20" w:line="288" w:lineRule="auto"/>
    </w:pPr>
    <w:rPr>
      <w:rFonts w:ascii="Times New Roman" w:hAnsi="Times New Roman" w:cs="Times New Roman"/>
      <w:sz w:val="28"/>
      <w:szCs w:val="24"/>
    </w:rPr>
  </w:style>
  <w:style w:type="paragraph" w:styleId="831">
    <w:name w:val="List Bullet 3"/>
    <w:basedOn w:val="806"/>
    <w:qFormat/>
    <w:pPr>
      <w:ind w:left="1620" w:hanging="420"/>
      <w:tabs>
        <w:tab w:val="left" w:pos="1620" w:leader="none"/>
      </w:tabs>
    </w:pPr>
  </w:style>
  <w:style w:type="paragraph" w:styleId="832">
    <w:name w:val="Body Text Indent"/>
    <w:basedOn w:val="806"/>
    <w:next w:val="833"/>
    <w:link w:val="894"/>
    <w:qFormat/>
    <w:pPr>
      <w:ind w:left="156"/>
      <w:spacing w:line="300" w:lineRule="auto"/>
      <w:widowControl/>
    </w:pPr>
    <w:rPr>
      <w:rFonts w:ascii="仿宋_GB2312" w:hAnsi="Times New Roman" w:eastAsia="仿宋_GB2312" w:cs="Times New Roman"/>
      <w:sz w:val="28"/>
      <w:szCs w:val="20"/>
    </w:rPr>
  </w:style>
  <w:style w:type="paragraph" w:styleId="833">
    <w:name w:val="envelope return"/>
    <w:basedOn w:val="806"/>
    <w:uiPriority w:val="99"/>
    <w:unhideWhenUsed/>
    <w:qFormat/>
    <w:rPr>
      <w:rFonts w:ascii="Arial" w:hAnsi="Arial" w:cs="Arial"/>
    </w:rPr>
  </w:style>
  <w:style w:type="paragraph" w:styleId="834">
    <w:name w:val="Block Text"/>
    <w:basedOn w:val="806"/>
    <w:qFormat/>
    <w:pPr>
      <w:ind w:left="420" w:right="33"/>
      <w:jc w:val="left"/>
    </w:pPr>
    <w:rPr>
      <w:sz w:val="24"/>
      <w:szCs w:val="20"/>
    </w:rPr>
  </w:style>
  <w:style w:type="paragraph" w:styleId="835">
    <w:name w:val="List Bullet 2"/>
    <w:basedOn w:val="806"/>
    <w:qFormat/>
    <w:pPr>
      <w:numPr>
        <w:numId w:val="3"/>
      </w:numPr>
      <w:ind w:left="780" w:firstLine="0"/>
      <w:tabs>
        <w:tab w:val="left" w:pos="780" w:leader="none"/>
        <w:tab w:val="clear" w:pos="1200" w:leader="none"/>
      </w:tabs>
    </w:pPr>
  </w:style>
  <w:style w:type="paragraph" w:styleId="836">
    <w:name w:val="index 4"/>
    <w:basedOn w:val="806"/>
    <w:next w:val="806"/>
    <w:qFormat/>
    <w:pPr>
      <w:ind w:left="600"/>
    </w:pPr>
    <w:rPr>
      <w:szCs w:val="20"/>
    </w:rPr>
  </w:style>
  <w:style w:type="paragraph" w:styleId="837">
    <w:name w:val="toc 5"/>
    <w:basedOn w:val="806"/>
    <w:next w:val="806"/>
    <w:uiPriority w:val="39"/>
    <w:qFormat/>
    <w:pPr>
      <w:ind w:left="840" w:firstLine="420"/>
      <w:jc w:val="left"/>
      <w:spacing w:line="288" w:lineRule="auto"/>
    </w:pPr>
    <w:rPr>
      <w:sz w:val="18"/>
      <w:szCs w:val="18"/>
    </w:rPr>
  </w:style>
  <w:style w:type="paragraph" w:styleId="838">
    <w:name w:val="toc 3"/>
    <w:basedOn w:val="806"/>
    <w:next w:val="806"/>
    <w:uiPriority w:val="39"/>
    <w:qFormat/>
    <w:pPr>
      <w:ind w:left="420" w:firstLine="420"/>
      <w:jc w:val="left"/>
      <w:spacing w:line="288" w:lineRule="auto"/>
    </w:pPr>
    <w:rPr>
      <w:iCs/>
      <w:sz w:val="20"/>
      <w:szCs w:val="20"/>
    </w:rPr>
  </w:style>
  <w:style w:type="paragraph" w:styleId="839">
    <w:name w:val="Plain Text"/>
    <w:basedOn w:val="806"/>
    <w:link w:val="895"/>
    <w:qFormat/>
    <w:rPr>
      <w:rFonts w:hAnsi="Courier New" w:cs="Times New Roman"/>
    </w:rPr>
  </w:style>
  <w:style w:type="paragraph" w:styleId="840">
    <w:name w:val="List Bullet 5"/>
    <w:basedOn w:val="806"/>
    <w:qFormat/>
    <w:pPr>
      <w:numPr>
        <w:numId w:val="4"/>
      </w:numPr>
      <w:spacing w:line="360" w:lineRule="exact"/>
      <w:widowControl/>
    </w:pPr>
    <w:rPr>
      <w:rFonts w:eastAsia="楷体_GB2312"/>
      <w:sz w:val="24"/>
      <w:szCs w:val="20"/>
    </w:rPr>
  </w:style>
  <w:style w:type="paragraph" w:styleId="841">
    <w:name w:val="toc 8"/>
    <w:basedOn w:val="806"/>
    <w:next w:val="806"/>
    <w:uiPriority w:val="39"/>
    <w:qFormat/>
    <w:pPr>
      <w:ind w:left="1470" w:firstLine="420"/>
      <w:jc w:val="left"/>
      <w:spacing w:line="288" w:lineRule="auto"/>
    </w:pPr>
    <w:rPr>
      <w:sz w:val="18"/>
      <w:szCs w:val="18"/>
    </w:rPr>
  </w:style>
  <w:style w:type="paragraph" w:styleId="842">
    <w:name w:val="index 3"/>
    <w:basedOn w:val="806"/>
    <w:next w:val="806"/>
    <w:qFormat/>
    <w:pPr>
      <w:ind w:left="400"/>
    </w:pPr>
    <w:rPr>
      <w:szCs w:val="20"/>
    </w:rPr>
  </w:style>
  <w:style w:type="paragraph" w:styleId="843">
    <w:name w:val="Date"/>
    <w:basedOn w:val="806"/>
    <w:next w:val="806"/>
    <w:link w:val="896"/>
    <w:qFormat/>
    <w:pPr>
      <w:ind w:left="100"/>
    </w:pPr>
    <w:rPr>
      <w:rFonts w:ascii="楷体_GB2312" w:hAnsi="Times New Roman" w:eastAsia="楷体_GB2312" w:cs="Times New Roman"/>
      <w:b/>
      <w:sz w:val="28"/>
      <w:szCs w:val="24"/>
    </w:rPr>
  </w:style>
  <w:style w:type="paragraph" w:styleId="844">
    <w:name w:val="Body Text Indent 2"/>
    <w:basedOn w:val="806"/>
    <w:link w:val="89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45">
    <w:name w:val="endnote text"/>
    <w:basedOn w:val="806"/>
    <w:link w:val="898"/>
    <w:qFormat/>
    <w:pPr>
      <w:ind w:firstLine="0"/>
      <w:jc w:val="left"/>
    </w:pPr>
    <w:rPr>
      <w:rFonts w:ascii="Calibri" w:hAnsi="Calibri" w:cs="Times New Roman"/>
      <w:szCs w:val="24"/>
    </w:rPr>
  </w:style>
  <w:style w:type="paragraph" w:styleId="846">
    <w:name w:val="Balloon Text"/>
    <w:basedOn w:val="806"/>
    <w:link w:val="899"/>
    <w:qFormat/>
    <w:rPr>
      <w:rFonts w:ascii="Times New Roman" w:hAnsi="Times New Roman" w:cs="Times New Roman"/>
      <w:sz w:val="18"/>
      <w:szCs w:val="18"/>
    </w:rPr>
  </w:style>
  <w:style w:type="paragraph" w:styleId="847">
    <w:name w:val="Footer"/>
    <w:basedOn w:val="806"/>
    <w:link w:val="900"/>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48">
    <w:name w:val="Header"/>
    <w:basedOn w:val="806"/>
    <w:link w:val="901"/>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49">
    <w:name w:val="toc 1"/>
    <w:basedOn w:val="806"/>
    <w:next w:val="806"/>
    <w:uiPriority w:val="39"/>
    <w:qFormat/>
    <w:pPr>
      <w:spacing w:before="120" w:after="120" w:line="288" w:lineRule="auto"/>
      <w:tabs>
        <w:tab w:val="right" w:pos="8296" w:leader="dot"/>
      </w:tabs>
    </w:pPr>
    <w:rPr>
      <w:rFonts w:ascii="黑体" w:eastAsia="黑体"/>
      <w:caps/>
      <w:sz w:val="30"/>
      <w:szCs w:val="30"/>
    </w:rPr>
  </w:style>
  <w:style w:type="paragraph" w:styleId="850">
    <w:name w:val="toc 4"/>
    <w:basedOn w:val="806"/>
    <w:next w:val="806"/>
    <w:uiPriority w:val="39"/>
    <w:qFormat/>
    <w:pPr>
      <w:ind w:left="630" w:firstLine="420"/>
      <w:jc w:val="left"/>
      <w:spacing w:line="288" w:lineRule="auto"/>
    </w:pPr>
    <w:rPr>
      <w:sz w:val="18"/>
      <w:szCs w:val="18"/>
    </w:rPr>
  </w:style>
  <w:style w:type="paragraph" w:styleId="851">
    <w:name w:val="Subtitle"/>
    <w:basedOn w:val="806"/>
    <w:next w:val="806"/>
    <w:link w:val="902"/>
    <w:qFormat/>
    <w:pPr>
      <w:jc w:val="center"/>
      <w:spacing w:before="240" w:after="60" w:line="312" w:lineRule="auto"/>
      <w:outlineLvl w:val="1"/>
    </w:pPr>
    <w:rPr>
      <w:rFonts w:ascii="幼圆" w:hAnsi="幼圆" w:cs="Times New Roman"/>
      <w:b/>
      <w:bCs/>
      <w:sz w:val="32"/>
      <w:szCs w:val="32"/>
    </w:rPr>
  </w:style>
  <w:style w:type="paragraph" w:styleId="852">
    <w:name w:val="List"/>
    <w:basedOn w:val="806"/>
    <w:qFormat/>
    <w:pPr>
      <w:numPr>
        <w:numId w:val="5"/>
      </w:numPr>
      <w:spacing w:after="20" w:line="288" w:lineRule="auto"/>
    </w:pPr>
    <w:rPr>
      <w:szCs w:val="20"/>
      <w:lang w:val="en-GB"/>
    </w:rPr>
  </w:style>
  <w:style w:type="paragraph" w:styleId="853">
    <w:name w:val="footnote text"/>
    <w:basedOn w:val="806"/>
    <w:link w:val="903"/>
    <w:uiPriority w:val="99"/>
    <w:qFormat/>
    <w:pPr>
      <w:ind w:firstLine="425"/>
      <w:jc w:val="left"/>
      <w:spacing w:after="60" w:line="360" w:lineRule="exact"/>
    </w:pPr>
    <w:rPr>
      <w:rFonts w:ascii="Times New Roman" w:hAnsi="Times New Roman" w:cs="Times New Roman"/>
      <w:sz w:val="18"/>
      <w:szCs w:val="18"/>
    </w:rPr>
  </w:style>
  <w:style w:type="paragraph" w:styleId="854">
    <w:name w:val="toc 6"/>
    <w:basedOn w:val="806"/>
    <w:next w:val="806"/>
    <w:uiPriority w:val="39"/>
    <w:qFormat/>
    <w:pPr>
      <w:ind w:left="1050" w:firstLine="420"/>
      <w:jc w:val="left"/>
      <w:spacing w:line="288" w:lineRule="auto"/>
    </w:pPr>
    <w:rPr>
      <w:sz w:val="18"/>
      <w:szCs w:val="18"/>
    </w:rPr>
  </w:style>
  <w:style w:type="paragraph" w:styleId="855">
    <w:name w:val="Body Text Indent 3"/>
    <w:basedOn w:val="806"/>
    <w:link w:val="904"/>
    <w:qFormat/>
    <w:pPr>
      <w:ind w:firstLine="698"/>
      <w:jc w:val="left"/>
      <w:spacing w:line="360" w:lineRule="auto"/>
    </w:pPr>
    <w:rPr>
      <w:rFonts w:ascii="仿宋_GB2312" w:hAnsi="Times New Roman" w:eastAsia="仿宋_GB2312" w:cs="Times New Roman"/>
      <w:sz w:val="32"/>
      <w:szCs w:val="20"/>
    </w:rPr>
  </w:style>
  <w:style w:type="paragraph" w:styleId="856">
    <w:name w:val="index 7"/>
    <w:basedOn w:val="806"/>
    <w:next w:val="806"/>
    <w:qFormat/>
    <w:pPr>
      <w:ind w:left="1200"/>
    </w:pPr>
    <w:rPr>
      <w:szCs w:val="20"/>
    </w:rPr>
  </w:style>
  <w:style w:type="paragraph" w:styleId="857">
    <w:name w:val="index 9"/>
    <w:basedOn w:val="806"/>
    <w:next w:val="806"/>
    <w:qFormat/>
    <w:pPr>
      <w:ind w:left="1600"/>
    </w:pPr>
    <w:rPr>
      <w:szCs w:val="20"/>
    </w:rPr>
  </w:style>
  <w:style w:type="paragraph" w:styleId="858">
    <w:name w:val="toc 2"/>
    <w:basedOn w:val="806"/>
    <w:next w:val="806"/>
    <w:uiPriority w:val="39"/>
    <w:qFormat/>
    <w:pPr>
      <w:ind w:left="210" w:firstLine="420"/>
      <w:jc w:val="left"/>
      <w:spacing w:line="288" w:lineRule="auto"/>
    </w:pPr>
    <w:rPr>
      <w:smallCaps/>
      <w:sz w:val="20"/>
      <w:szCs w:val="20"/>
    </w:rPr>
  </w:style>
  <w:style w:type="paragraph" w:styleId="859">
    <w:name w:val="toc 9"/>
    <w:basedOn w:val="806"/>
    <w:next w:val="806"/>
    <w:uiPriority w:val="39"/>
    <w:qFormat/>
    <w:pPr>
      <w:ind w:left="1680" w:firstLine="420"/>
      <w:jc w:val="left"/>
      <w:spacing w:line="288" w:lineRule="auto"/>
    </w:pPr>
    <w:rPr>
      <w:sz w:val="18"/>
      <w:szCs w:val="18"/>
    </w:rPr>
  </w:style>
  <w:style w:type="paragraph" w:styleId="860">
    <w:name w:val="Body Text 2"/>
    <w:basedOn w:val="806"/>
    <w:link w:val="905"/>
    <w:qFormat/>
    <w:pPr>
      <w:ind w:firstLine="420"/>
      <w:spacing w:after="20" w:line="720" w:lineRule="auto"/>
    </w:pPr>
    <w:rPr>
      <w:rFonts w:ascii="Times New Roman" w:hAnsi="Times New Roman" w:cs="Times New Roman"/>
      <w:sz w:val="30"/>
      <w:szCs w:val="24"/>
    </w:rPr>
  </w:style>
  <w:style w:type="paragraph" w:styleId="861">
    <w:name w:val="HTML Preformatted"/>
    <w:basedOn w:val="806"/>
    <w:link w:val="906"/>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62">
    <w:name w:val="Normal (Web)"/>
    <w:basedOn w:val="806"/>
    <w:link w:val="907"/>
    <w:qFormat/>
    <w:pPr>
      <w:ind w:firstLine="420"/>
      <w:jc w:val="left"/>
      <w:spacing w:before="100" w:beforeAutospacing="1" w:after="100" w:afterAutospacing="1" w:line="288" w:lineRule="auto"/>
      <w:widowControl/>
    </w:pPr>
    <w:rPr>
      <w:rFonts w:cs="Times New Roman"/>
      <w:sz w:val="24"/>
      <w:szCs w:val="24"/>
    </w:rPr>
  </w:style>
  <w:style w:type="paragraph" w:styleId="863">
    <w:name w:val="index 1"/>
    <w:basedOn w:val="806"/>
    <w:next w:val="806"/>
    <w:qFormat/>
    <w:rPr>
      <w:szCs w:val="20"/>
    </w:rPr>
  </w:style>
  <w:style w:type="paragraph" w:styleId="864">
    <w:name w:val="index 2"/>
    <w:basedOn w:val="806"/>
    <w:next w:val="806"/>
    <w:qFormat/>
    <w:pPr>
      <w:ind w:left="200"/>
    </w:pPr>
    <w:rPr>
      <w:szCs w:val="20"/>
    </w:rPr>
  </w:style>
  <w:style w:type="paragraph" w:styleId="865">
    <w:name w:val="Title"/>
    <w:basedOn w:val="806"/>
    <w:link w:val="908"/>
    <w:qFormat/>
    <w:pPr>
      <w:ind w:firstLine="420"/>
      <w:jc w:val="center"/>
      <w:spacing w:before="240" w:after="60" w:line="288" w:lineRule="auto"/>
      <w:outlineLvl w:val="0"/>
    </w:pPr>
    <w:rPr>
      <w:rFonts w:ascii="Arial" w:hAnsi="Arial" w:cs="Times New Roman"/>
      <w:b/>
      <w:bCs/>
      <w:sz w:val="32"/>
      <w:szCs w:val="32"/>
    </w:rPr>
  </w:style>
  <w:style w:type="paragraph" w:styleId="866">
    <w:name w:val="annotation subject"/>
    <w:basedOn w:val="826"/>
    <w:next w:val="826"/>
    <w:link w:val="909"/>
    <w:uiPriority w:val="99"/>
    <w:qFormat/>
    <w:rPr>
      <w:b/>
      <w:bCs/>
    </w:rPr>
  </w:style>
  <w:style w:type="paragraph" w:styleId="867">
    <w:name w:val="Body Text First Indent"/>
    <w:basedOn w:val="819"/>
    <w:next w:val="868"/>
    <w:link w:val="910"/>
    <w:uiPriority w:val="99"/>
    <w:qFormat/>
    <w:pPr>
      <w:ind w:firstLine="200"/>
      <w:spacing w:line="360" w:lineRule="auto"/>
    </w:pPr>
    <w:rPr>
      <w:sz w:val="30"/>
      <w:szCs w:val="30"/>
    </w:rPr>
  </w:style>
  <w:style w:type="paragraph" w:styleId="868">
    <w:name w:val="Body Text First Indent 2"/>
    <w:basedOn w:val="832"/>
    <w:next w:val="806"/>
    <w:link w:val="911"/>
    <w:qFormat/>
    <w:pPr>
      <w:ind w:left="420" w:firstLine="420"/>
      <w:spacing w:after="120" w:line="240" w:lineRule="auto"/>
      <w:widowControl w:val="off"/>
    </w:pPr>
    <w:rPr>
      <w:rFonts w:ascii="Cambria" w:hAnsi="Cambria" w:eastAsia="华文细黑"/>
      <w:sz w:val="21"/>
    </w:rPr>
  </w:style>
  <w:style w:type="table" w:styleId="869">
    <w:name w:val="Table Grid"/>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0">
    <w:name w:val="Table Grid 2"/>
    <w:basedOn w:val="817"/>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1">
    <w:name w:val="Strong"/>
    <w:qFormat/>
    <w:rPr>
      <w:b/>
      <w:bCs/>
    </w:rPr>
  </w:style>
  <w:style w:type="character" w:styleId="872">
    <w:name w:val="endnote reference"/>
    <w:qFormat/>
    <w:rPr>
      <w:vertAlign w:val="superscript"/>
    </w:rPr>
  </w:style>
  <w:style w:type="character" w:styleId="873">
    <w:name w:val="page number"/>
    <w:qFormat/>
  </w:style>
  <w:style w:type="character" w:styleId="874">
    <w:name w:val="FollowedHyperlink"/>
    <w:uiPriority w:val="99"/>
    <w:qFormat/>
    <w:rPr>
      <w:color w:val="800080"/>
      <w:u w:val="single"/>
    </w:rPr>
  </w:style>
  <w:style w:type="character" w:styleId="875">
    <w:name w:val="Emphasis"/>
    <w:qFormat/>
    <w:rPr>
      <w:i/>
    </w:rPr>
  </w:style>
  <w:style w:type="character" w:styleId="876">
    <w:name w:val="Hyperlink"/>
    <w:uiPriority w:val="99"/>
    <w:qFormat/>
    <w:rPr>
      <w:color w:val="0000ff"/>
      <w:u w:val="single"/>
    </w:rPr>
  </w:style>
  <w:style w:type="character" w:styleId="877">
    <w:name w:val="annotation reference"/>
    <w:uiPriority w:val="99"/>
    <w:qFormat/>
    <w:rPr>
      <w:sz w:val="21"/>
      <w:szCs w:val="21"/>
    </w:rPr>
  </w:style>
  <w:style w:type="character" w:styleId="878">
    <w:name w:val="footnote reference"/>
    <w:uiPriority w:val="99"/>
    <w:qFormat/>
    <w:rPr>
      <w:rFonts w:ascii="宋体" w:hAnsi="宋体" w:eastAsia="宋体"/>
      <w:vertAlign w:val="superscript"/>
    </w:rPr>
  </w:style>
  <w:style w:type="character" w:styleId="879" w:customStyle="1">
    <w:name w:val="正文文本 字符"/>
    <w:link w:val="819"/>
    <w:qFormat/>
    <w:rPr>
      <w:rFonts w:ascii="仿宋_GB2312" w:eastAsia="仿宋_GB2312"/>
      <w:sz w:val="28"/>
    </w:rPr>
  </w:style>
  <w:style w:type="character" w:styleId="880" w:customStyle="1">
    <w:name w:val="标题 1 字符"/>
    <w:link w:val="807"/>
    <w:uiPriority w:val="9"/>
    <w:qFormat/>
    <w:rPr>
      <w:rFonts w:ascii="黑体" w:eastAsia="黑体"/>
      <w:b/>
      <w:bCs/>
      <w:sz w:val="44"/>
      <w:szCs w:val="44"/>
    </w:rPr>
  </w:style>
  <w:style w:type="character" w:styleId="881" w:customStyle="1">
    <w:name w:val="标题 2 字符"/>
    <w:link w:val="808"/>
    <w:uiPriority w:val="9"/>
    <w:qFormat/>
    <w:rPr>
      <w:rFonts w:ascii="宋体" w:hAnsi="宋体"/>
      <w:b/>
      <w:bCs/>
      <w:sz w:val="24"/>
      <w:szCs w:val="32"/>
      <w:lang w:bidi="ar-SA"/>
    </w:rPr>
  </w:style>
  <w:style w:type="character" w:styleId="882" w:customStyle="1">
    <w:name w:val="标题 3 字符"/>
    <w:link w:val="809"/>
    <w:uiPriority w:val="9"/>
    <w:qFormat/>
    <w:rPr>
      <w:rFonts w:ascii="宋体" w:hAnsi="宋体"/>
      <w:sz w:val="21"/>
      <w:szCs w:val="21"/>
      <w:lang w:bidi="ar-SA"/>
    </w:rPr>
  </w:style>
  <w:style w:type="character" w:styleId="883" w:customStyle="1">
    <w:name w:val="标题 5 字符"/>
    <w:link w:val="811"/>
    <w:qFormat/>
    <w:rPr>
      <w:rFonts w:ascii="黑体" w:eastAsia="黑体"/>
      <w:b/>
      <w:bCs/>
      <w:sz w:val="28"/>
      <w:szCs w:val="28"/>
    </w:rPr>
  </w:style>
  <w:style w:type="character" w:styleId="884" w:customStyle="1">
    <w:name w:val="标题 6 字符"/>
    <w:link w:val="812"/>
    <w:qFormat/>
    <w:rPr>
      <w:rFonts w:ascii="Arial" w:hAnsi="Arial" w:eastAsia="黑体"/>
      <w:b/>
      <w:sz w:val="24"/>
      <w:szCs w:val="24"/>
    </w:rPr>
  </w:style>
  <w:style w:type="character" w:styleId="885" w:customStyle="1">
    <w:name w:val="标题 7 字符"/>
    <w:link w:val="813"/>
    <w:qFormat/>
    <w:rPr>
      <w:b/>
      <w:sz w:val="24"/>
      <w:szCs w:val="24"/>
    </w:rPr>
  </w:style>
  <w:style w:type="character" w:styleId="886" w:customStyle="1">
    <w:name w:val="标题 8 字符"/>
    <w:link w:val="814"/>
    <w:qFormat/>
    <w:rPr>
      <w:rFonts w:ascii="Arial" w:hAnsi="Arial" w:eastAsia="黑体"/>
      <w:sz w:val="24"/>
      <w:szCs w:val="24"/>
    </w:rPr>
  </w:style>
  <w:style w:type="character" w:styleId="887" w:customStyle="1">
    <w:name w:val="标题 9 字符"/>
    <w:link w:val="815"/>
    <w:qFormat/>
    <w:rPr>
      <w:rFonts w:ascii="Arial" w:hAnsi="Arial" w:eastAsia="黑体"/>
      <w:sz w:val="21"/>
      <w:szCs w:val="24"/>
    </w:rPr>
  </w:style>
  <w:style w:type="character" w:styleId="888" w:customStyle="1">
    <w:name w:val="正文缩进 字符"/>
    <w:link w:val="822"/>
    <w:qFormat/>
  </w:style>
  <w:style w:type="character" w:styleId="889" w:customStyle="1">
    <w:name w:val="文档结构图 字符"/>
    <w:link w:val="825"/>
    <w:qFormat/>
    <w:rPr>
      <w:sz w:val="21"/>
      <w:szCs w:val="24"/>
      <w:shd w:val="clear" w:color="auto" w:fill="000080"/>
    </w:rPr>
  </w:style>
  <w:style w:type="character" w:styleId="890" w:customStyle="1">
    <w:name w:val="批注文字 字符"/>
    <w:link w:val="826"/>
    <w:uiPriority w:val="99"/>
    <w:qFormat/>
    <w:rPr>
      <w:sz w:val="21"/>
      <w:szCs w:val="24"/>
    </w:rPr>
  </w:style>
  <w:style w:type="character" w:styleId="891" w:customStyle="1">
    <w:name w:val="称呼 字符"/>
    <w:link w:val="828"/>
    <w:qFormat/>
    <w:rPr>
      <w:sz w:val="28"/>
      <w:szCs w:val="24"/>
    </w:rPr>
  </w:style>
  <w:style w:type="character" w:styleId="892" w:customStyle="1">
    <w:name w:val="正文文本 3 字符"/>
    <w:link w:val="829"/>
    <w:qFormat/>
    <w:rPr>
      <w:b/>
      <w:bCs/>
      <w:sz w:val="24"/>
      <w:szCs w:val="24"/>
    </w:rPr>
  </w:style>
  <w:style w:type="character" w:styleId="893" w:customStyle="1">
    <w:name w:val="结束语 字符"/>
    <w:link w:val="830"/>
    <w:qFormat/>
    <w:rPr>
      <w:sz w:val="28"/>
      <w:szCs w:val="24"/>
    </w:rPr>
  </w:style>
  <w:style w:type="character" w:styleId="894" w:customStyle="1">
    <w:name w:val="正文文本缩进 字符"/>
    <w:link w:val="832"/>
    <w:qFormat/>
    <w:rPr>
      <w:rFonts w:ascii="仿宋_GB2312" w:eastAsia="仿宋_GB2312"/>
      <w:sz w:val="28"/>
    </w:rPr>
  </w:style>
  <w:style w:type="character" w:styleId="895" w:customStyle="1">
    <w:name w:val="纯文本 字符"/>
    <w:link w:val="839"/>
    <w:qFormat/>
    <w:rPr>
      <w:rFonts w:ascii="宋体" w:hAnsi="Courier New"/>
      <w:sz w:val="21"/>
      <w:szCs w:val="21"/>
    </w:rPr>
  </w:style>
  <w:style w:type="character" w:styleId="896" w:customStyle="1">
    <w:name w:val="日期 字符"/>
    <w:link w:val="843"/>
    <w:qFormat/>
    <w:rPr>
      <w:rFonts w:ascii="楷体_GB2312" w:eastAsia="楷体_GB2312"/>
      <w:b/>
      <w:sz w:val="28"/>
      <w:szCs w:val="24"/>
    </w:rPr>
  </w:style>
  <w:style w:type="character" w:styleId="897" w:customStyle="1">
    <w:name w:val="正文文本缩进 2 字符"/>
    <w:link w:val="844"/>
    <w:qFormat/>
    <w:rPr>
      <w:rFonts w:ascii="楷体_GB2312" w:eastAsia="楷体_GB2312"/>
      <w:sz w:val="24"/>
      <w:szCs w:val="24"/>
    </w:rPr>
  </w:style>
  <w:style w:type="character" w:styleId="898" w:customStyle="1">
    <w:name w:val="尾注文本 字符"/>
    <w:link w:val="845"/>
    <w:qFormat/>
    <w:rPr>
      <w:rFonts w:ascii="Calibri" w:hAnsi="Calibri"/>
      <w:sz w:val="21"/>
      <w:szCs w:val="24"/>
    </w:rPr>
  </w:style>
  <w:style w:type="character" w:styleId="899" w:customStyle="1">
    <w:name w:val="批注框文本 字符"/>
    <w:link w:val="846"/>
    <w:qFormat/>
    <w:rPr>
      <w:sz w:val="18"/>
      <w:szCs w:val="18"/>
    </w:rPr>
  </w:style>
  <w:style w:type="character" w:styleId="900" w:customStyle="1">
    <w:name w:val="页脚 字符1"/>
    <w:link w:val="847"/>
    <w:uiPriority w:val="99"/>
    <w:qFormat/>
    <w:rPr>
      <w:sz w:val="18"/>
      <w:szCs w:val="18"/>
    </w:rPr>
  </w:style>
  <w:style w:type="character" w:styleId="901" w:customStyle="1">
    <w:name w:val="页眉 字符"/>
    <w:link w:val="848"/>
    <w:uiPriority w:val="99"/>
    <w:qFormat/>
    <w:rPr>
      <w:sz w:val="18"/>
      <w:szCs w:val="18"/>
    </w:rPr>
  </w:style>
  <w:style w:type="character" w:styleId="902" w:customStyle="1">
    <w:name w:val="副标题 字符"/>
    <w:link w:val="851"/>
    <w:qFormat/>
    <w:rPr>
      <w:rFonts w:ascii="幼圆" w:hAnsi="幼圆"/>
      <w:b/>
      <w:bCs/>
      <w:sz w:val="32"/>
      <w:szCs w:val="32"/>
    </w:rPr>
  </w:style>
  <w:style w:type="character" w:styleId="903" w:customStyle="1">
    <w:name w:val="脚注文本 字符"/>
    <w:link w:val="853"/>
    <w:uiPriority w:val="99"/>
    <w:qFormat/>
    <w:rPr>
      <w:sz w:val="18"/>
      <w:szCs w:val="18"/>
    </w:rPr>
  </w:style>
  <w:style w:type="character" w:styleId="904" w:customStyle="1">
    <w:name w:val="正文文本缩进 3 字符"/>
    <w:link w:val="855"/>
    <w:qFormat/>
    <w:rPr>
      <w:rFonts w:ascii="仿宋_GB2312" w:eastAsia="仿宋_GB2312"/>
      <w:sz w:val="32"/>
    </w:rPr>
  </w:style>
  <w:style w:type="character" w:styleId="905" w:customStyle="1">
    <w:name w:val="正文文本 2 字符"/>
    <w:link w:val="860"/>
    <w:qFormat/>
    <w:rPr>
      <w:sz w:val="30"/>
      <w:szCs w:val="24"/>
    </w:rPr>
  </w:style>
  <w:style w:type="character" w:styleId="906" w:customStyle="1">
    <w:name w:val="HTML 预设格式 字符"/>
    <w:link w:val="861"/>
    <w:qFormat/>
    <w:rPr>
      <w:rFonts w:ascii="黑体" w:hAnsi="Courier New" w:eastAsia="黑体"/>
    </w:rPr>
  </w:style>
  <w:style w:type="character" w:styleId="907" w:customStyle="1">
    <w:name w:val="普通(网站) 字符"/>
    <w:link w:val="862"/>
    <w:qFormat/>
    <w:rPr>
      <w:rFonts w:ascii="宋体" w:hAnsi="宋体"/>
      <w:sz w:val="24"/>
      <w:szCs w:val="24"/>
    </w:rPr>
  </w:style>
  <w:style w:type="character" w:styleId="908" w:customStyle="1">
    <w:name w:val="标题 字符"/>
    <w:link w:val="865"/>
    <w:qFormat/>
    <w:rPr>
      <w:rFonts w:ascii="Arial" w:hAnsi="Arial" w:cs="Arial"/>
      <w:b/>
      <w:bCs/>
      <w:sz w:val="32"/>
      <w:szCs w:val="32"/>
    </w:rPr>
  </w:style>
  <w:style w:type="character" w:styleId="909" w:customStyle="1">
    <w:name w:val="批注主题 字符"/>
    <w:link w:val="866"/>
    <w:uiPriority w:val="99"/>
    <w:qFormat/>
    <w:rPr>
      <w:b/>
      <w:bCs/>
      <w:sz w:val="21"/>
      <w:szCs w:val="24"/>
    </w:rPr>
  </w:style>
  <w:style w:type="character" w:styleId="910" w:customStyle="1">
    <w:name w:val="正文文本首行缩进 字符1"/>
    <w:link w:val="867"/>
    <w:uiPriority w:val="99"/>
    <w:qFormat/>
    <w:rPr>
      <w:rFonts w:ascii="仿宋_GB2312" w:hAnsi="宋体" w:eastAsia="仿宋_GB2312" w:cs="宋体"/>
      <w:sz w:val="30"/>
      <w:szCs w:val="30"/>
    </w:rPr>
  </w:style>
  <w:style w:type="character" w:styleId="911" w:customStyle="1">
    <w:name w:val="正文文本首行缩进 2 字符"/>
    <w:link w:val="868"/>
    <w:qFormat/>
    <w:rPr>
      <w:rFonts w:ascii="Cambria" w:hAnsi="Cambria" w:eastAsia="华文细黑" w:cs="Cambria"/>
      <w:sz w:val="21"/>
    </w:rPr>
  </w:style>
  <w:style w:type="paragraph" w:styleId="912" w:customStyle="1">
    <w:name w:val="TOC Heading1"/>
    <w:next w:val="806"/>
    <w:qFormat/>
    <w:rPr>
      <w:sz w:val="32"/>
    </w:rPr>
  </w:style>
  <w:style w:type="paragraph" w:styleId="913" w:customStyle="1">
    <w:name w:val="Body Text Indent 21"/>
    <w:basedOn w:val="806"/>
    <w:qFormat/>
    <w:pPr>
      <w:ind w:left="200"/>
      <w:spacing w:before="100" w:beforeAutospacing="1" w:after="100" w:afterAutospacing="1" w:line="480" w:lineRule="auto"/>
    </w:pPr>
    <w:rPr>
      <w:rFonts w:ascii="Calibri" w:hAnsi="Calibri"/>
    </w:rPr>
  </w:style>
  <w:style w:type="paragraph" w:styleId="914" w:customStyle="1">
    <w:name w:val="首行缩进"/>
    <w:basedOn w:val="806"/>
    <w:uiPriority w:val="99"/>
    <w:qFormat/>
    <w:pPr>
      <w:ind w:firstLine="480"/>
      <w:spacing w:line="360" w:lineRule="auto"/>
    </w:pPr>
    <w:rPr>
      <w:szCs w:val="24"/>
    </w:rPr>
  </w:style>
  <w:style w:type="character" w:styleId="915" w:customStyle="1">
    <w:name w:val="Char Char2"/>
    <w:qFormat/>
    <w:rPr>
      <w:rFonts w:hint="eastAsia" w:ascii="华文细黑" w:hAnsi="华文细黑" w:eastAsia="华文细黑"/>
      <w:sz w:val="21"/>
      <w:szCs w:val="24"/>
      <w:lang w:val="en-US" w:eastAsia="zh-CN" w:bidi="ar-SA"/>
    </w:rPr>
  </w:style>
  <w:style w:type="character" w:styleId="916" w:customStyle="1">
    <w:name w:val="样式8 Char"/>
    <w:link w:val="917"/>
    <w:qFormat/>
    <w:rPr>
      <w:rFonts w:ascii="黑体" w:eastAsia="黑体"/>
      <w:b/>
      <w:sz w:val="36"/>
    </w:rPr>
  </w:style>
  <w:style w:type="paragraph" w:styleId="917" w:customStyle="1">
    <w:name w:val="样式8"/>
    <w:basedOn w:val="806"/>
    <w:link w:val="916"/>
    <w:qFormat/>
    <w:pPr>
      <w:jc w:val="center"/>
      <w:keepLines/>
      <w:keepNext/>
      <w:outlineLvl w:val="1"/>
    </w:pPr>
    <w:rPr>
      <w:rFonts w:ascii="黑体" w:hAnsi="Times New Roman" w:eastAsia="黑体" w:cs="Times New Roman"/>
      <w:b/>
      <w:sz w:val="36"/>
      <w:szCs w:val="20"/>
    </w:rPr>
  </w:style>
  <w:style w:type="character" w:styleId="918" w:customStyle="1">
    <w:name w:val="正文文本 Char1"/>
    <w:qFormat/>
    <w:rPr>
      <w:sz w:val="21"/>
      <w:szCs w:val="22"/>
    </w:rPr>
  </w:style>
  <w:style w:type="character" w:styleId="919" w:customStyle="1">
    <w:name w:val="日期 Char1"/>
    <w:qFormat/>
    <w:rPr>
      <w:sz w:val="21"/>
      <w:szCs w:val="22"/>
    </w:rPr>
  </w:style>
  <w:style w:type="character" w:styleId="920" w:customStyle="1">
    <w:name w:val="Comment"/>
    <w:qFormat/>
    <w:rPr>
      <w:vanish/>
    </w:rPr>
  </w:style>
  <w:style w:type="character" w:styleId="921" w:customStyle="1">
    <w:name w:val="_Style 114"/>
    <w:qFormat/>
    <w:rPr>
      <w:b/>
      <w:bCs/>
      <w:i/>
      <w:iCs/>
      <w:color w:val="4f81bd"/>
    </w:rPr>
  </w:style>
  <w:style w:type="character" w:styleId="922" w:customStyle="1">
    <w:name w:val="普通(网站) Char"/>
    <w:qFormat/>
    <w:rPr>
      <w:rFonts w:ascii="宋体" w:hAnsi="宋体"/>
      <w:sz w:val="24"/>
      <w:szCs w:val="24"/>
    </w:rPr>
  </w:style>
  <w:style w:type="character" w:styleId="923" w:customStyle="1">
    <w:name w:val="CITE"/>
    <w:qFormat/>
    <w:rPr>
      <w:i/>
    </w:rPr>
  </w:style>
  <w:style w:type="character" w:styleId="924" w:customStyle="1">
    <w:name w:val="普通文字 Char Char2"/>
    <w:qFormat/>
    <w:rPr>
      <w:rFonts w:ascii="宋体" w:hAnsi="Courier New"/>
      <w:sz w:val="21"/>
      <w:szCs w:val="21"/>
    </w:rPr>
  </w:style>
  <w:style w:type="character" w:styleId="925" w:customStyle="1">
    <w:name w:val="_Style 118"/>
    <w:qFormat/>
    <w:rPr>
      <w:b/>
      <w:bCs/>
      <w:smallCaps/>
      <w:spacing w:val="5"/>
    </w:rPr>
  </w:style>
  <w:style w:type="character" w:styleId="926" w:customStyle="1">
    <w:name w:val="Char Char4"/>
    <w:qFormat/>
    <w:rPr>
      <w:rFonts w:ascii="华文细黑" w:hAnsi="华文细黑" w:eastAsia="幼圆" w:cs="Tahoma"/>
      <w:b/>
      <w:sz w:val="28"/>
      <w:szCs w:val="32"/>
      <w:lang w:val="en-US" w:eastAsia="zh-CN" w:bidi="ar-SA"/>
    </w:rPr>
  </w:style>
  <w:style w:type="character" w:styleId="927" w:customStyle="1">
    <w:name w:val="明显参考1"/>
    <w:qFormat/>
    <w:rPr>
      <w:b/>
      <w:bCs/>
      <w:smallCaps/>
      <w:color w:val="c0504d"/>
      <w:spacing w:val="5"/>
      <w:u w:val="single"/>
    </w:rPr>
  </w:style>
  <w:style w:type="character" w:styleId="928" w:customStyle="1">
    <w:name w:val="批注框文本 Char1"/>
    <w:qFormat/>
    <w:rPr>
      <w:sz w:val="18"/>
      <w:szCs w:val="18"/>
    </w:rPr>
  </w:style>
  <w:style w:type="character" w:styleId="929" w:customStyle="1">
    <w:name w:val="chword"/>
    <w:qFormat/>
  </w:style>
  <w:style w:type="character" w:styleId="930" w:customStyle="1">
    <w:name w:val="表格正文 Char"/>
    <w:link w:val="931"/>
    <w:qFormat/>
    <w:rPr>
      <w:sz w:val="21"/>
      <w:szCs w:val="24"/>
    </w:rPr>
  </w:style>
  <w:style w:type="paragraph" w:styleId="931" w:customStyle="1">
    <w:name w:val="表格正文"/>
    <w:basedOn w:val="806"/>
    <w:link w:val="930"/>
    <w:qFormat/>
    <w:rPr>
      <w:rFonts w:ascii="Times New Roman" w:hAnsi="Times New Roman" w:cs="Times New Roman"/>
      <w:szCs w:val="24"/>
    </w:rPr>
  </w:style>
  <w:style w:type="character" w:styleId="932" w:customStyle="1">
    <w:name w:val="标题4 Char Char"/>
    <w:qFormat/>
    <w:rPr>
      <w:rFonts w:ascii="Arial" w:hAnsi="Arial"/>
      <w:b/>
      <w:bCs/>
      <w:sz w:val="24"/>
      <w:szCs w:val="32"/>
      <w:lang w:bidi="ar-SA"/>
    </w:rPr>
  </w:style>
  <w:style w:type="character" w:styleId="933" w:customStyle="1">
    <w:name w:val="Char Char14"/>
    <w:qFormat/>
    <w:rPr>
      <w:b/>
      <w:bCs/>
      <w:sz w:val="28"/>
      <w:szCs w:val="28"/>
    </w:rPr>
  </w:style>
  <w:style w:type="character" w:styleId="934" w:customStyle="1">
    <w:name w:val="批注文字 Char Char"/>
    <w:qFormat/>
    <w:rPr>
      <w:rFonts w:ascii="华文细黑" w:hAnsi="Cambria" w:eastAsia="华文细黑" w:cs="Cambria"/>
      <w:sz w:val="28"/>
      <w:szCs w:val="20"/>
    </w:rPr>
  </w:style>
  <w:style w:type="character" w:styleId="935" w:customStyle="1">
    <w:name w:val="Char Char18"/>
    <w:qFormat/>
    <w:rPr>
      <w:rFonts w:hint="eastAsia" w:ascii="黑体" w:hAnsi="黑体" w:eastAsia="黑体"/>
      <w:sz w:val="52"/>
      <w:lang w:val="en-US" w:eastAsia="zh-CN" w:bidi="ar-SA"/>
    </w:rPr>
  </w:style>
  <w:style w:type="character" w:styleId="936" w:customStyle="1">
    <w:name w:val="Char Char1"/>
    <w:qFormat/>
    <w:rPr>
      <w:rFonts w:ascii="幼圆" w:hAnsi="Tahoma" w:eastAsia="幼圆" w:cs="Tahoma"/>
      <w:b/>
      <w:bCs/>
      <w:sz w:val="32"/>
      <w:szCs w:val="32"/>
      <w:lang w:val="en-US" w:eastAsia="zh-CN" w:bidi="ar-SA"/>
    </w:rPr>
  </w:style>
  <w:style w:type="character" w:styleId="937" w:customStyle="1">
    <w:name w:val="Typewriter"/>
    <w:qFormat/>
    <w:rPr>
      <w:rFonts w:ascii="华文细黑" w:hAnsi="华文细黑"/>
      <w:sz w:val="20"/>
    </w:rPr>
  </w:style>
  <w:style w:type="character" w:styleId="938" w:customStyle="1">
    <w:name w:val="_Style 131"/>
    <w:qFormat/>
    <w:rPr>
      <w:i/>
      <w:iCs/>
      <w:color w:val="808080"/>
    </w:rPr>
  </w:style>
  <w:style w:type="character" w:styleId="939" w:customStyle="1">
    <w:name w:val="Char Char1"/>
    <w:qFormat/>
    <w:rPr>
      <w:rFonts w:hint="eastAsia" w:ascii="幼圆" w:hAnsi="Tahoma" w:eastAsia="幼圆" w:cs="Tahoma"/>
      <w:b/>
      <w:bCs/>
      <w:sz w:val="32"/>
      <w:szCs w:val="32"/>
      <w:lang w:val="en-US" w:eastAsia="zh-CN" w:bidi="ar-SA"/>
    </w:rPr>
  </w:style>
  <w:style w:type="character" w:styleId="940" w:customStyle="1">
    <w:name w:val="CODE"/>
    <w:qFormat/>
    <w:rPr>
      <w:rFonts w:ascii="华文细黑" w:hAnsi="华文细黑"/>
      <w:sz w:val="20"/>
    </w:rPr>
  </w:style>
  <w:style w:type="character" w:styleId="941" w:customStyle="1">
    <w:name w:val="Char Char"/>
    <w:qFormat/>
    <w:rPr>
      <w:rFonts w:eastAsia="宋体"/>
      <w:b/>
      <w:bCs/>
      <w:sz w:val="32"/>
      <w:szCs w:val="44"/>
      <w:lang w:val="en-US" w:eastAsia="zh-CN" w:bidi="ar-SA"/>
    </w:rPr>
  </w:style>
  <w:style w:type="character" w:styleId="942" w:customStyle="1">
    <w:name w:val="Char Char"/>
    <w:qFormat/>
    <w:rPr>
      <w:rFonts w:eastAsia="华文细黑"/>
      <w:b/>
      <w:bCs/>
      <w:sz w:val="21"/>
      <w:szCs w:val="24"/>
      <w:lang w:val="en-US" w:eastAsia="zh-CN" w:bidi="ar-SA"/>
    </w:rPr>
  </w:style>
  <w:style w:type="character" w:styleId="943" w:customStyle="1">
    <w:name w:val="Char Char17"/>
    <w:qFormat/>
    <w:rPr>
      <w:rFonts w:ascii="黑体" w:hAnsi="宋体" w:eastAsia="黑体" w:cs="Arial"/>
      <w:b/>
      <w:bCs/>
      <w:sz w:val="30"/>
      <w:szCs w:val="30"/>
      <w:lang w:val="en-US" w:eastAsia="zh-CN" w:bidi="ar-SA"/>
    </w:rPr>
  </w:style>
  <w:style w:type="character" w:styleId="944" w:customStyle="1">
    <w:name w:val="正文文本缩进 Char"/>
    <w:qFormat/>
    <w:rPr>
      <w:rFonts w:ascii="Cambria" w:hAnsi="Cambria" w:eastAsia="华文细黑" w:cs="Cambria"/>
      <w:sz w:val="21"/>
      <w:szCs w:val="24"/>
    </w:rPr>
  </w:style>
  <w:style w:type="character" w:styleId="945" w:customStyle="1">
    <w:name w:val="2级标题 Char"/>
    <w:link w:val="946"/>
    <w:qFormat/>
    <w:rPr>
      <w:rFonts w:ascii="Calibri Light" w:hAnsi="Calibri Light" w:eastAsia="仿宋"/>
      <w:b/>
      <w:sz w:val="28"/>
      <w:szCs w:val="44"/>
      <w:lang w:val="en-US" w:eastAsia="zh-CN" w:bidi="ar-SA"/>
    </w:rPr>
  </w:style>
  <w:style w:type="paragraph" w:styleId="946" w:customStyle="1">
    <w:name w:val="2级标题"/>
    <w:next w:val="806"/>
    <w:link w:val="945"/>
    <w:qFormat/>
    <w:pPr>
      <w:jc w:val="center"/>
      <w:outlineLvl w:val="1"/>
    </w:pPr>
    <w:rPr>
      <w:rFonts w:ascii="Calibri Light" w:hAnsi="Calibri Light" w:eastAsia="仿宋"/>
      <w:b/>
      <w:sz w:val="28"/>
      <w:szCs w:val="44"/>
    </w:rPr>
  </w:style>
  <w:style w:type="character" w:styleId="947" w:customStyle="1">
    <w:name w:val="页脚 字符"/>
    <w:uiPriority w:val="99"/>
    <w:qFormat/>
  </w:style>
  <w:style w:type="character" w:styleId="948" w:customStyle="1">
    <w:name w:val="引用 字符"/>
    <w:link w:val="949"/>
    <w:qFormat/>
    <w:rPr>
      <w:i/>
      <w:iCs/>
      <w:color w:val="000000"/>
      <w:sz w:val="21"/>
      <w:szCs w:val="22"/>
    </w:rPr>
  </w:style>
  <w:style w:type="paragraph" w:styleId="949">
    <w:name w:val="Quote"/>
    <w:basedOn w:val="806"/>
    <w:next w:val="806"/>
    <w:link w:val="948"/>
    <w:qFormat/>
    <w:rPr>
      <w:rFonts w:ascii="Times New Roman" w:hAnsi="Times New Roman" w:cs="Times New Roman"/>
      <w:i/>
      <w:iCs/>
      <w:color w:val="000000"/>
      <w:szCs w:val="22"/>
    </w:rPr>
  </w:style>
  <w:style w:type="character" w:styleId="950" w:customStyle="1">
    <w:name w:val="页眉 Char1"/>
    <w:qFormat/>
    <w:rPr>
      <w:sz w:val="18"/>
      <w:szCs w:val="18"/>
    </w:rPr>
  </w:style>
  <w:style w:type="character" w:styleId="951" w:customStyle="1">
    <w:name w:val="_Style 144"/>
    <w:qFormat/>
    <w:rPr>
      <w:smallCaps/>
      <w:color w:val="c0504d"/>
      <w:u w:val="single"/>
    </w:rPr>
  </w:style>
  <w:style w:type="character" w:styleId="952" w:customStyle="1">
    <w:name w:val="批注主题 Char1"/>
    <w:qFormat/>
    <w:rPr>
      <w:b/>
      <w:bCs/>
      <w:sz w:val="21"/>
      <w:szCs w:val="22"/>
    </w:rPr>
  </w:style>
  <w:style w:type="character" w:styleId="953" w:customStyle="1">
    <w:name w:val="itm1"/>
    <w:qFormat/>
    <w:rPr>
      <w:rFonts w:hint="eastAsia" w:ascii="宋体" w:hAnsi="宋体" w:eastAsia="宋体"/>
      <w:sz w:val="21"/>
      <w:szCs w:val="21"/>
    </w:rPr>
  </w:style>
  <w:style w:type="character" w:styleId="954" w:customStyle="1">
    <w:name w:val="Char Char3"/>
    <w:qFormat/>
    <w:rPr>
      <w:rFonts w:ascii="幼圆" w:hAnsi="华文细黑" w:eastAsia="幼圆" w:cs="Tahoma"/>
      <w:b/>
      <w:bCs/>
      <w:sz w:val="24"/>
      <w:szCs w:val="24"/>
      <w:lang w:val="en-US" w:eastAsia="zh-CN" w:bidi="ar-SA"/>
    </w:rPr>
  </w:style>
  <w:style w:type="character" w:styleId="955" w:customStyle="1">
    <w:name w:val="标题5 Char Char"/>
    <w:link w:val="956"/>
    <w:qFormat/>
    <w:rPr>
      <w:rFonts w:ascii="Tahoma" w:hAnsi="Tahoma"/>
      <w:b/>
      <w:bCs/>
      <w:sz w:val="24"/>
      <w:szCs w:val="32"/>
    </w:rPr>
  </w:style>
  <w:style w:type="paragraph" w:styleId="956" w:customStyle="1">
    <w:name w:val="标题5"/>
    <w:basedOn w:val="809"/>
    <w:link w:val="955"/>
    <w:qFormat/>
    <w:pPr>
      <w:spacing w:line="413" w:lineRule="auto"/>
    </w:pPr>
    <w:rPr>
      <w:rFonts w:ascii="Tahoma" w:hAnsi="Tahoma"/>
      <w:b/>
      <w:bCs/>
      <w:sz w:val="24"/>
      <w:szCs w:val="32"/>
    </w:rPr>
  </w:style>
  <w:style w:type="character" w:styleId="957" w:customStyle="1">
    <w:name w:val="Char Char Char1"/>
    <w:qFormat/>
    <w:rPr>
      <w:rFonts w:hint="eastAsia" w:ascii="宋体" w:hAnsi="宋体" w:eastAsia="宋体"/>
      <w:b/>
      <w:sz w:val="24"/>
      <w:lang w:val="en-US" w:eastAsia="zh-CN" w:bidi="ar-SA"/>
    </w:rPr>
  </w:style>
  <w:style w:type="character" w:styleId="958" w:customStyle="1">
    <w:name w:val="Char Char2"/>
    <w:qFormat/>
    <w:rPr>
      <w:rFonts w:eastAsia="华文细黑"/>
      <w:sz w:val="21"/>
      <w:szCs w:val="24"/>
      <w:lang w:val="en-US" w:eastAsia="zh-CN" w:bidi="ar-SA"/>
    </w:rPr>
  </w:style>
  <w:style w:type="character" w:styleId="959" w:customStyle="1">
    <w:name w:val="Variable"/>
    <w:qFormat/>
    <w:rPr>
      <w:i/>
    </w:rPr>
  </w:style>
  <w:style w:type="character" w:styleId="960" w:customStyle="1">
    <w:name w:val="Para head"/>
    <w:qFormat/>
    <w:rPr>
      <w:rFonts w:ascii="Arial" w:hAnsi="Arial" w:eastAsia="Times New Roman"/>
      <w:sz w:val="20"/>
    </w:rPr>
  </w:style>
  <w:style w:type="character" w:styleId="961" w:customStyle="1">
    <w:name w:val="文档结构图 Char1"/>
    <w:qFormat/>
    <w:rPr>
      <w:rFonts w:ascii="华文细黑"/>
      <w:sz w:val="18"/>
      <w:szCs w:val="18"/>
    </w:rPr>
  </w:style>
  <w:style w:type="character" w:styleId="962" w:customStyle="1">
    <w:name w:val="Char Char4"/>
    <w:qFormat/>
    <w:rPr>
      <w:rFonts w:hint="eastAsia" w:ascii="华文细黑" w:hAnsi="华文细黑" w:eastAsia="幼圆" w:cs="Tahoma"/>
      <w:b/>
      <w:sz w:val="28"/>
      <w:szCs w:val="32"/>
      <w:lang w:val="en-US" w:eastAsia="zh-CN" w:bidi="ar-SA"/>
    </w:rPr>
  </w:style>
  <w:style w:type="character" w:styleId="963" w:customStyle="1">
    <w:name w:val="标题 2 Char Char Char"/>
    <w:qFormat/>
    <w:rPr>
      <w:rFonts w:ascii="Arial" w:hAnsi="Arial" w:eastAsia="黑体"/>
      <w:b/>
      <w:bCs/>
      <w:sz w:val="32"/>
      <w:szCs w:val="32"/>
      <w:lang w:val="en-US" w:eastAsia="zh-CN" w:bidi="ar-SA"/>
    </w:rPr>
  </w:style>
  <w:style w:type="character" w:styleId="964" w:customStyle="1">
    <w:name w:val="Definition"/>
    <w:qFormat/>
    <w:rPr>
      <w:i/>
    </w:rPr>
  </w:style>
  <w:style w:type="character" w:styleId="965" w:customStyle="1">
    <w:name w:val="fontstyle01"/>
    <w:qFormat/>
    <w:rPr>
      <w:rFonts w:hint="eastAsia" w:ascii="宋体" w:hAnsi="宋体" w:eastAsia="宋体"/>
      <w:color w:val="000000"/>
      <w:sz w:val="22"/>
      <w:szCs w:val="22"/>
    </w:rPr>
  </w:style>
  <w:style w:type="character" w:styleId="966" w:customStyle="1">
    <w:name w:val="标题 31"/>
    <w:qFormat/>
    <w:rPr>
      <w:rFonts w:hint="eastAsia" w:ascii="黑体" w:hAnsi="ˎ̥" w:eastAsia="黑体"/>
      <w:sz w:val="28"/>
    </w:rPr>
  </w:style>
  <w:style w:type="character" w:styleId="967" w:customStyle="1">
    <w:name w:val="明显强调1"/>
    <w:qFormat/>
    <w:rPr>
      <w:b/>
      <w:bCs/>
      <w:i/>
      <w:iCs/>
      <w:color w:val="4f81bd"/>
    </w:rPr>
  </w:style>
  <w:style w:type="character" w:styleId="968" w:customStyle="1">
    <w:name w:val="页眉雅黑 Char"/>
    <w:link w:val="969"/>
    <w:qFormat/>
    <w:rPr>
      <w:rFonts w:ascii="微软雅黑" w:hAnsi="微软雅黑" w:eastAsia="微软雅黑"/>
      <w:color w:val="000000"/>
      <w:sz w:val="21"/>
      <w:szCs w:val="21"/>
    </w:rPr>
  </w:style>
  <w:style w:type="paragraph" w:styleId="969" w:customStyle="1">
    <w:name w:val="页眉雅黑"/>
    <w:basedOn w:val="848"/>
    <w:link w:val="968"/>
    <w:qFormat/>
    <w:pPr>
      <w:widowControl/>
      <w:tabs>
        <w:tab w:val="left" w:pos="600" w:leader="none"/>
        <w:tab w:val="center" w:pos="4848" w:leader="none"/>
      </w:tabs>
      <w:pBdr>
        <w:bottom w:val="single" w:color="auto" w:sz="6" w:space="3"/>
      </w:pBdr>
    </w:pPr>
    <w:rPr>
      <w:rFonts w:ascii="微软雅黑" w:hAnsi="微软雅黑" w:eastAsia="微软雅黑"/>
      <w:color w:val="000000"/>
      <w:sz w:val="21"/>
      <w:szCs w:val="21"/>
    </w:rPr>
  </w:style>
  <w:style w:type="character" w:styleId="970" w:customStyle="1">
    <w:name w:val="Char Char18"/>
    <w:qFormat/>
    <w:rPr>
      <w:rFonts w:ascii="黑体" w:eastAsia="黑体"/>
      <w:sz w:val="52"/>
      <w:lang w:val="en-US" w:eastAsia="zh-CN" w:bidi="ar-SA"/>
    </w:rPr>
  </w:style>
  <w:style w:type="character" w:styleId="971" w:customStyle="1">
    <w:name w:val="Char Char3"/>
    <w:qFormat/>
    <w:rPr>
      <w:rFonts w:hint="eastAsia" w:ascii="幼圆" w:hAnsi="华文细黑" w:eastAsia="幼圆" w:cs="Tahoma"/>
      <w:b/>
      <w:bCs/>
      <w:sz w:val="24"/>
      <w:szCs w:val="24"/>
      <w:lang w:val="en-US" w:eastAsia="zh-CN" w:bidi="ar-SA"/>
    </w:rPr>
  </w:style>
  <w:style w:type="character" w:styleId="972" w:customStyle="1">
    <w:name w:val="引用 Char1"/>
    <w:uiPriority w:val="29"/>
    <w:qFormat/>
    <w:rPr>
      <w:i/>
      <w:iCs/>
      <w:color w:val="000000"/>
      <w:sz w:val="21"/>
      <w:szCs w:val="24"/>
    </w:rPr>
  </w:style>
  <w:style w:type="character" w:styleId="973" w:customStyle="1">
    <w:name w:val="副标题 Char1"/>
    <w:qFormat/>
    <w:rPr>
      <w:rFonts w:ascii="Cambria" w:hAnsi="Cambria" w:cs="Times New Roman"/>
      <w:b/>
      <w:bCs/>
      <w:sz w:val="32"/>
      <w:szCs w:val="32"/>
    </w:rPr>
  </w:style>
  <w:style w:type="character" w:styleId="974" w:customStyle="1">
    <w:name w:val="普通文字 Char Char Char Char Char Char Char Char Char Char Char Char Char Char Char Char Char"/>
    <w:uiPriority w:val="99"/>
    <w:qFormat/>
    <w:rPr>
      <w:rFonts w:ascii="Ari"/>
      <w:lang w:val="en-US" w:eastAsia="zh-CN" w:bidi="ar-SA"/>
    </w:rPr>
  </w:style>
  <w:style w:type="character" w:styleId="975" w:customStyle="1">
    <w:name w:val="不明显强调1"/>
    <w:qFormat/>
    <w:rPr>
      <w:i/>
      <w:iCs/>
      <w:color w:val="808080"/>
    </w:rPr>
  </w:style>
  <w:style w:type="character" w:styleId="976" w:customStyle="1">
    <w:name w:val="列表段落 字符"/>
    <w:link w:val="977"/>
    <w:uiPriority w:val="34"/>
    <w:qFormat/>
    <w:rPr>
      <w:rFonts w:ascii="Calibri" w:hAnsi="Calibri"/>
      <w:sz w:val="21"/>
      <w:szCs w:val="22"/>
    </w:rPr>
  </w:style>
  <w:style w:type="paragraph" w:styleId="977">
    <w:name w:val="List Paragraph"/>
    <w:basedOn w:val="806"/>
    <w:link w:val="976"/>
    <w:uiPriority w:val="34"/>
    <w:qFormat/>
    <w:pPr>
      <w:ind w:firstLine="420"/>
    </w:pPr>
    <w:rPr>
      <w:rFonts w:ascii="Calibri" w:hAnsi="Calibri" w:cs="Times New Roman"/>
      <w:szCs w:val="22"/>
    </w:rPr>
  </w:style>
  <w:style w:type="character" w:styleId="978" w:customStyle="1">
    <w:name w:val="正文文本 + MS Mincho13"/>
    <w:qFormat/>
    <w:rPr>
      <w:rFonts w:ascii="MS Mincho" w:eastAsia="MS Mincho" w:cs="MS Mincho"/>
      <w:sz w:val="20"/>
      <w:szCs w:val="20"/>
      <w:u w:val="single"/>
      <w:lang w:val="en-US" w:eastAsia="zh-CN" w:bidi="ar-SA"/>
    </w:rPr>
  </w:style>
  <w:style w:type="character" w:styleId="979" w:customStyle="1">
    <w:name w:val="不明显参考1"/>
    <w:qFormat/>
    <w:rPr>
      <w:smallCaps/>
      <w:color w:val="c0504d"/>
      <w:u w:val="single"/>
    </w:rPr>
  </w:style>
  <w:style w:type="character" w:styleId="980" w:customStyle="1">
    <w:name w:val="明显引用 字符"/>
    <w:link w:val="981"/>
    <w:qFormat/>
    <w:rPr>
      <w:b/>
      <w:bCs/>
      <w:i/>
      <w:iCs/>
      <w:color w:val="4f81bd"/>
      <w:sz w:val="21"/>
      <w:szCs w:val="22"/>
    </w:rPr>
  </w:style>
  <w:style w:type="paragraph" w:styleId="981">
    <w:name w:val="Intense Quote"/>
    <w:basedOn w:val="806"/>
    <w:next w:val="806"/>
    <w:link w:val="98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82" w:customStyle="1">
    <w:name w:val="Keyboard"/>
    <w:qFormat/>
    <w:rPr>
      <w:rFonts w:ascii="华文细黑" w:hAnsi="华文细黑"/>
      <w:b/>
      <w:sz w:val="20"/>
    </w:rPr>
  </w:style>
  <w:style w:type="character" w:styleId="983" w:customStyle="1">
    <w:name w:val="textcontents"/>
    <w:qFormat/>
    <w:rPr>
      <w:rFonts w:cs="Cambria"/>
    </w:rPr>
  </w:style>
  <w:style w:type="character" w:styleId="984" w:customStyle="1">
    <w:name w:val="infodetail1"/>
    <w:qFormat/>
    <w:rPr>
      <w:rFonts w:hint="default" w:ascii="ˎ̥" w:hAnsi="ˎ̥"/>
      <w:sz w:val="24"/>
      <w:szCs w:val="24"/>
    </w:rPr>
  </w:style>
  <w:style w:type="character" w:styleId="985" w:customStyle="1">
    <w:name w:val="p12"/>
    <w:qFormat/>
  </w:style>
  <w:style w:type="character" w:styleId="986" w:customStyle="1">
    <w:name w:val="HTML Markup"/>
    <w:qFormat/>
    <w:rPr>
      <w:vanish/>
      <w:color w:val="ff0000"/>
    </w:rPr>
  </w:style>
  <w:style w:type="character" w:styleId="987" w:customStyle="1">
    <w:name w:val="_Style 180"/>
    <w:qFormat/>
    <w:rPr>
      <w:b/>
      <w:bCs/>
      <w:smallCaps/>
      <w:color w:val="c0504d"/>
      <w:spacing w:val="5"/>
      <w:u w:val="single"/>
    </w:rPr>
  </w:style>
  <w:style w:type="character" w:styleId="988"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989" w:customStyle="1">
    <w:name w:val="text_list1"/>
    <w:qFormat/>
    <w:rPr>
      <w:rFonts w:hint="default" w:ascii="Arial" w:hAnsi="Arial" w:cs="Arial"/>
      <w:color w:val="000000"/>
      <w:spacing w:val="272"/>
      <w:sz w:val="16"/>
      <w:szCs w:val="16"/>
    </w:rPr>
  </w:style>
  <w:style w:type="character" w:styleId="990" w:customStyle="1">
    <w:name w:val="Char Char Char1"/>
    <w:qFormat/>
    <w:rPr>
      <w:rFonts w:ascii="宋体" w:hAnsi="宋体" w:eastAsia="宋体"/>
      <w:b/>
      <w:sz w:val="24"/>
      <w:lang w:val="en-US" w:eastAsia="zh-CN" w:bidi="ar-SA"/>
    </w:rPr>
  </w:style>
  <w:style w:type="character" w:styleId="991" w:customStyle="1">
    <w:name w:val="书籍标题1"/>
    <w:qFormat/>
    <w:rPr>
      <w:b/>
      <w:bCs/>
      <w:smallCaps/>
      <w:spacing w:val="5"/>
    </w:rPr>
  </w:style>
  <w:style w:type="character" w:styleId="992" w:customStyle="1">
    <w:name w:val="明显引用 Char1"/>
    <w:uiPriority w:val="30"/>
    <w:qFormat/>
    <w:rPr>
      <w:b/>
      <w:bCs/>
      <w:i/>
      <w:iCs/>
      <w:color w:val="4f81bd"/>
      <w:sz w:val="21"/>
      <w:szCs w:val="24"/>
    </w:rPr>
  </w:style>
  <w:style w:type="character" w:styleId="993" w:customStyle="1">
    <w:name w:val="Char Char14"/>
    <w:qFormat/>
    <w:rPr>
      <w:b/>
      <w:bCs/>
      <w:sz w:val="28"/>
      <w:szCs w:val="28"/>
    </w:rPr>
  </w:style>
  <w:style w:type="character" w:styleId="994" w:customStyle="1">
    <w:name w:val="Sample"/>
    <w:qFormat/>
    <w:rPr>
      <w:rFonts w:ascii="华文细黑" w:hAnsi="华文细黑"/>
    </w:rPr>
  </w:style>
  <w:style w:type="paragraph" w:styleId="995" w:customStyle="1">
    <w:name w:val="标准式样"/>
    <w:basedOn w:val="858"/>
    <w:qFormat/>
  </w:style>
  <w:style w:type="paragraph" w:styleId="996" w:customStyle="1">
    <w:name w:val="xl36"/>
    <w:basedOn w:val="80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97" w:customStyle="1">
    <w:name w:val="pa-3"/>
    <w:basedOn w:val="806"/>
    <w:uiPriority w:val="99"/>
    <w:qFormat/>
    <w:pPr>
      <w:jc w:val="left"/>
      <w:spacing w:before="150" w:after="150"/>
      <w:widowControl/>
    </w:pPr>
    <w:rPr>
      <w:sz w:val="24"/>
    </w:rPr>
  </w:style>
  <w:style w:type="paragraph" w:styleId="998" w:customStyle="1">
    <w:name w:val="中等深浅网格 1 - 着色 21"/>
    <w:basedOn w:val="806"/>
    <w:qFormat/>
    <w:pPr>
      <w:ind w:firstLine="420"/>
      <w:spacing w:line="500" w:lineRule="exact"/>
    </w:pPr>
  </w:style>
  <w:style w:type="paragraph" w:styleId="999" w:customStyle="1">
    <w:name w:val="表格"/>
    <w:basedOn w:val="806"/>
    <w:qFormat/>
    <w:pPr>
      <w:jc w:val="center"/>
    </w:pPr>
  </w:style>
  <w:style w:type="paragraph" w:styleId="1000" w:customStyle="1">
    <w:name w:val="Char Char Char Char Char Char Char Char Char Char1"/>
    <w:basedOn w:val="806"/>
    <w:qFormat/>
    <w:pPr>
      <w:ind w:left="425" w:hanging="425"/>
      <w:tabs>
        <w:tab w:val="left" w:pos="425" w:leader="none"/>
      </w:tabs>
    </w:pPr>
    <w:rPr>
      <w:sz w:val="28"/>
      <w:szCs w:val="20"/>
    </w:rPr>
  </w:style>
  <w:style w:type="paragraph" w:styleId="1001" w:customStyle="1">
    <w:name w:val="菲页1"/>
    <w:basedOn w:val="808"/>
    <w:qFormat/>
    <w:pPr>
      <w:numPr>
        <w:ilvl w:val="0"/>
      </w:numPr>
      <w:jc w:val="center"/>
      <w:tabs>
        <w:tab w:val="left" w:pos="567" w:leader="none"/>
      </w:tabs>
    </w:pPr>
    <w:rPr>
      <w:rFonts w:ascii="黑体"/>
      <w:b w:val="0"/>
      <w:bCs w:val="0"/>
      <w:sz w:val="52"/>
      <w:szCs w:val="20"/>
    </w:rPr>
  </w:style>
  <w:style w:type="paragraph" w:styleId="1002" w:customStyle="1">
    <w:name w:val="xl26"/>
    <w:basedOn w:val="806"/>
    <w:qFormat/>
    <w:pPr>
      <w:jc w:val="center"/>
      <w:spacing w:before="100" w:beforeAutospacing="1" w:after="100" w:afterAutospacing="1"/>
      <w:widowControl/>
      <w:pBdr>
        <w:top w:val="single" w:color="auto" w:sz="4" w:space="0"/>
        <w:bottom w:val="single" w:color="auto" w:sz="4" w:space="0"/>
      </w:pBdr>
    </w:pPr>
    <w:rPr>
      <w:b/>
      <w:bCs/>
      <w:sz w:val="20"/>
      <w:szCs w:val="20"/>
    </w:rPr>
  </w:style>
  <w:style w:type="paragraph" w:styleId="1003" w:customStyle="1">
    <w:name w:val="xl31"/>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4" w:customStyle="1">
    <w:name w:val="xl39"/>
    <w:basedOn w:val="806"/>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05" w:customStyle="1">
    <w:name w:val="标准文字"/>
    <w:basedOn w:val="806"/>
    <w:qFormat/>
    <w:pPr>
      <w:ind w:firstLine="420"/>
      <w:spacing w:after="20" w:line="360" w:lineRule="auto"/>
    </w:pPr>
  </w:style>
  <w:style w:type="paragraph" w:styleId="1006" w:customStyle="1">
    <w:name w:val="默认段落字体 Para Char Char Char"/>
    <w:basedOn w:val="806"/>
    <w:qFormat/>
  </w:style>
  <w:style w:type="paragraph" w:styleId="1007" w:customStyle="1">
    <w:name w:val="程序代码"/>
    <w:basedOn w:val="806"/>
    <w:qFormat/>
    <w:pPr>
      <w:ind w:left="839" w:firstLine="420"/>
      <w:spacing w:after="20" w:line="288" w:lineRule="auto"/>
    </w:pPr>
    <w:rPr>
      <w:rFonts w:eastAsia="仿宋_GB2312"/>
    </w:rPr>
  </w:style>
  <w:style w:type="paragraph" w:styleId="1008" w:customStyle="1">
    <w:name w:val="函数注释2"/>
    <w:basedOn w:val="806"/>
    <w:qFormat/>
    <w:pPr>
      <w:ind w:left="1680" w:firstLine="420"/>
      <w:spacing w:after="20" w:line="288" w:lineRule="auto"/>
    </w:pPr>
  </w:style>
  <w:style w:type="paragraph" w:styleId="1009" w:customStyle="1">
    <w:name w:val="Char Char Char1 Char Char Char"/>
    <w:basedOn w:val="806"/>
    <w:qFormat/>
    <w:pPr>
      <w:ind w:firstLine="200"/>
    </w:pPr>
    <w:rPr>
      <w:rFonts w:ascii="Tahoma" w:hAnsi="Tahoma"/>
      <w:sz w:val="24"/>
      <w:szCs w:val="20"/>
    </w:rPr>
  </w:style>
  <w:style w:type="paragraph" w:styleId="1010" w:customStyle="1">
    <w:name w:val="Blockquote"/>
    <w:basedOn w:val="806"/>
    <w:qFormat/>
    <w:pPr>
      <w:ind w:left="360" w:right="360"/>
      <w:jc w:val="left"/>
      <w:spacing w:before="100" w:after="100"/>
    </w:pPr>
    <w:rPr>
      <w:rFonts w:ascii="Cambria" w:hAnsi="Cambria" w:eastAsia="华文细黑" w:cs="Cambria"/>
      <w:sz w:val="24"/>
      <w:szCs w:val="20"/>
    </w:rPr>
  </w:style>
  <w:style w:type="paragraph" w:styleId="1011" w:customStyle="1">
    <w:name w:val="xl32"/>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2" w:customStyle="1">
    <w:name w:val="xl34"/>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3" w:customStyle="1">
    <w:name w:val="font12"/>
    <w:basedOn w:val="806"/>
    <w:uiPriority w:val="99"/>
    <w:qFormat/>
    <w:pPr>
      <w:jc w:val="left"/>
      <w:spacing w:before="100" w:beforeAutospacing="1" w:after="100" w:afterAutospacing="1"/>
      <w:widowControl/>
    </w:pPr>
    <w:rPr>
      <w:sz w:val="36"/>
      <w:szCs w:val="36"/>
    </w:rPr>
  </w:style>
  <w:style w:type="paragraph" w:styleId="1014" w:customStyle="1">
    <w:name w:val="表头"/>
    <w:basedOn w:val="806"/>
    <w:qFormat/>
    <w:pPr>
      <w:jc w:val="center"/>
      <w:spacing w:line="320" w:lineRule="atLeast"/>
    </w:pPr>
    <w:rPr>
      <w:rFonts w:eastAsia="黑体"/>
      <w:spacing w:val="-10"/>
      <w:szCs w:val="20"/>
    </w:rPr>
  </w:style>
  <w:style w:type="paragraph" w:styleId="1015" w:customStyle="1">
    <w:name w:val="xl28"/>
    <w:basedOn w:val="806"/>
    <w:qFormat/>
    <w:pPr>
      <w:jc w:val="left"/>
      <w:spacing w:before="100" w:beforeAutospacing="1" w:after="100" w:afterAutospacing="1"/>
      <w:widowControl/>
      <w:pBdr>
        <w:top w:val="single" w:color="auto" w:sz="4" w:space="0"/>
        <w:bottom w:val="single" w:color="auto" w:sz="4" w:space="0"/>
      </w:pBdr>
    </w:pPr>
    <w:rPr>
      <w:b/>
      <w:bCs/>
      <w:sz w:val="20"/>
      <w:szCs w:val="20"/>
    </w:rPr>
  </w:style>
  <w:style w:type="paragraph" w:styleId="1016" w:customStyle="1">
    <w:name w:val="列出段落3"/>
    <w:basedOn w:val="806"/>
    <w:uiPriority w:val="99"/>
    <w:unhideWhenUsed/>
    <w:qFormat/>
    <w:pPr>
      <w:ind w:firstLine="420"/>
    </w:pPr>
    <w:rPr>
      <w:rFonts w:ascii="Calibri" w:hAnsi="Calibri" w:cs="Times New Roman"/>
    </w:rPr>
  </w:style>
  <w:style w:type="paragraph" w:styleId="1017" w:customStyle="1">
    <w:name w:val="Default Paragraph Font Para Char"/>
    <w:basedOn w:val="806"/>
    <w:qFormat/>
    <w:pPr>
      <w:jc w:val="left"/>
      <w:spacing w:after="160" w:line="240" w:lineRule="exact"/>
      <w:widowControl/>
    </w:pPr>
  </w:style>
  <w:style w:type="paragraph" w:styleId="1018" w:customStyle="1">
    <w:name w:val="p16"/>
    <w:basedOn w:val="806"/>
    <w:qFormat/>
    <w:pPr>
      <w:ind w:left="600" w:hanging="525"/>
      <w:spacing w:line="420" w:lineRule="atLeast"/>
      <w:widowControl/>
    </w:pPr>
    <w:rPr>
      <w:color w:val="000000"/>
      <w:sz w:val="24"/>
    </w:rPr>
  </w:style>
  <w:style w:type="paragraph" w:styleId="1019" w:customStyle="1">
    <w:name w:val="Char"/>
    <w:basedOn w:val="806"/>
    <w:qFormat/>
    <w:pPr>
      <w:ind w:firstLine="200"/>
      <w:spacing w:line="360" w:lineRule="auto"/>
    </w:pPr>
    <w:rPr>
      <w:sz w:val="24"/>
    </w:rPr>
  </w:style>
  <w:style w:type="paragraph" w:styleId="1020" w:customStyle="1">
    <w:name w:val="菲页2"/>
    <w:basedOn w:val="809"/>
    <w:qFormat/>
    <w:pPr>
      <w:ind w:left="1680" w:hanging="420"/>
      <w:jc w:val="center"/>
      <w:spacing w:before="120" w:after="120" w:line="360" w:lineRule="auto"/>
      <w:widowControl/>
    </w:pPr>
    <w:rPr>
      <w:b/>
      <w:bCs/>
      <w:sz w:val="44"/>
      <w:szCs w:val="20"/>
    </w:rPr>
  </w:style>
  <w:style w:type="paragraph" w:styleId="1021" w:customStyle="1">
    <w:name w:val="Char Char Char Char1"/>
    <w:basedOn w:val="806"/>
    <w:qFormat/>
  </w:style>
  <w:style w:type="paragraph" w:styleId="1022" w:customStyle="1">
    <w:name w:val="Definition Term"/>
    <w:basedOn w:val="806"/>
    <w:next w:val="1023"/>
    <w:qFormat/>
    <w:pPr>
      <w:jc w:val="left"/>
    </w:pPr>
    <w:rPr>
      <w:rFonts w:ascii="Cambria" w:hAnsi="Cambria" w:eastAsia="华文细黑" w:cs="Cambria"/>
      <w:sz w:val="24"/>
      <w:szCs w:val="20"/>
    </w:rPr>
  </w:style>
  <w:style w:type="paragraph" w:styleId="1023" w:customStyle="1">
    <w:name w:val="Definition List"/>
    <w:basedOn w:val="806"/>
    <w:next w:val="1022"/>
    <w:qFormat/>
    <w:pPr>
      <w:ind w:left="360"/>
      <w:jc w:val="left"/>
    </w:pPr>
    <w:rPr>
      <w:rFonts w:ascii="Cambria" w:hAnsi="Cambria" w:eastAsia="华文细黑" w:cs="Cambria"/>
      <w:sz w:val="24"/>
      <w:szCs w:val="20"/>
    </w:rPr>
  </w:style>
  <w:style w:type="paragraph" w:styleId="1024" w:customStyle="1">
    <w:name w:val="pa-4"/>
    <w:basedOn w:val="806"/>
    <w:uiPriority w:val="99"/>
    <w:qFormat/>
    <w:pPr>
      <w:jc w:val="left"/>
      <w:spacing w:before="150" w:after="150"/>
      <w:widowControl/>
    </w:pPr>
    <w:rPr>
      <w:sz w:val="24"/>
    </w:rPr>
  </w:style>
  <w:style w:type="paragraph" w:styleId="1025" w:customStyle="1">
    <w:name w:val="样式一"/>
    <w:basedOn w:val="806"/>
    <w:qFormat/>
    <w:pPr>
      <w:numPr>
        <w:ilvl w:val="2"/>
        <w:numId w:val="1"/>
      </w:numPr>
      <w:spacing w:before="100" w:after="100" w:line="360" w:lineRule="exact"/>
    </w:pPr>
    <w:rPr>
      <w:rFonts w:eastAsia="黑体"/>
      <w:sz w:val="24"/>
      <w:szCs w:val="20"/>
      <w:lang w:val="en-GB"/>
    </w:rPr>
  </w:style>
  <w:style w:type="paragraph" w:styleId="1026" w:customStyle="1">
    <w:name w:val="正文1"/>
    <w:qFormat/>
    <w:pPr>
      <w:jc w:val="both"/>
      <w:spacing w:line="312" w:lineRule="atLeast"/>
      <w:widowControl w:val="off"/>
    </w:pPr>
    <w:rPr>
      <w:rFonts w:ascii="宋体"/>
      <w:sz w:val="34"/>
    </w:rPr>
  </w:style>
  <w:style w:type="paragraph" w:styleId="1027" w:customStyle="1">
    <w:name w:val="Address"/>
    <w:basedOn w:val="806"/>
    <w:next w:val="806"/>
    <w:qFormat/>
    <w:pPr>
      <w:jc w:val="left"/>
    </w:pPr>
    <w:rPr>
      <w:rFonts w:ascii="Cambria" w:hAnsi="Cambria" w:eastAsia="华文细黑" w:cs="Cambria"/>
      <w:i/>
      <w:sz w:val="24"/>
      <w:szCs w:val="20"/>
    </w:rPr>
  </w:style>
  <w:style w:type="paragraph" w:styleId="1028" w:customStyle="1">
    <w:name w:val="xl41"/>
    <w:basedOn w:val="806"/>
    <w:qFormat/>
    <w:pPr>
      <w:jc w:val="center"/>
      <w:spacing w:before="100" w:beforeAutospacing="1" w:after="100" w:afterAutospacing="1"/>
      <w:widowControl/>
      <w:pBdr>
        <w:top w:val="single" w:color="auto" w:sz="4" w:space="0"/>
        <w:left w:val="single" w:color="auto" w:sz="4" w:space="0"/>
      </w:pBdr>
    </w:pPr>
    <w:rPr>
      <w:b/>
      <w:bCs/>
      <w:sz w:val="20"/>
      <w:szCs w:val="20"/>
    </w:rPr>
  </w:style>
  <w:style w:type="paragraph" w:styleId="1029" w:customStyle="1">
    <w:name w:val="图形"/>
    <w:basedOn w:val="806"/>
    <w:qFormat/>
    <w:pPr>
      <w:ind w:firstLine="420"/>
      <w:jc w:val="center"/>
      <w:spacing w:after="20" w:line="288" w:lineRule="auto"/>
    </w:pPr>
  </w:style>
  <w:style w:type="paragraph" w:styleId="1030" w:customStyle="1">
    <w:name w:val="Char Char Char Char Char Char Char Char Char Char"/>
    <w:basedOn w:val="806"/>
    <w:qFormat/>
    <w:pPr>
      <w:tabs>
        <w:tab w:val="left" w:pos="360" w:leader="none"/>
      </w:tabs>
    </w:pPr>
  </w:style>
  <w:style w:type="paragraph" w:styleId="1031">
    <w:name w:val="No Spacing"/>
    <w:qFormat/>
    <w:pPr>
      <w:jc w:val="both"/>
      <w:widowControl w:val="off"/>
    </w:pPr>
    <w:rPr>
      <w:rFonts w:ascii="仿宋_GB2312" w:hAnsi="仿宋_GB2312" w:eastAsia="华文细黑" w:cs="Cambria"/>
      <w:sz w:val="21"/>
      <w:szCs w:val="22"/>
    </w:rPr>
  </w:style>
  <w:style w:type="paragraph" w:styleId="1032" w:customStyle="1">
    <w:name w:val="xl49"/>
    <w:basedOn w:val="806"/>
    <w:qFormat/>
    <w:pPr>
      <w:jc w:val="center"/>
      <w:spacing w:before="100" w:beforeAutospacing="1" w:after="100" w:afterAutospacing="1"/>
      <w:widowControl/>
    </w:pPr>
    <w:rPr>
      <w:b/>
      <w:bCs/>
      <w:color w:val="000000"/>
      <w:sz w:val="40"/>
      <w:szCs w:val="40"/>
    </w:rPr>
  </w:style>
  <w:style w:type="paragraph" w:styleId="1033" w:customStyle="1">
    <w:name w:val="z-Top of Form"/>
    <w:next w:val="806"/>
    <w:qFormat/>
    <w:pPr>
      <w:jc w:val="center"/>
      <w:widowControl w:val="off"/>
      <w:pBdr>
        <w:bottom w:val="single" w:color="000000" w:sz="2" w:space="0"/>
      </w:pBdr>
    </w:pPr>
    <w:rPr>
      <w:rFonts w:ascii="Tahoma" w:hAnsi="Tahoma" w:eastAsia="华文细黑" w:cs="Cambria"/>
      <w:vanish/>
      <w:sz w:val="16"/>
    </w:rPr>
  </w:style>
  <w:style w:type="paragraph" w:styleId="1034" w:customStyle="1">
    <w:name w:val="xl40"/>
    <w:basedOn w:val="80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5" w:customStyle="1">
    <w:name w:val="Char Char Char Char Char Char Char Char Char Char1"/>
    <w:basedOn w:val="806"/>
    <w:qFormat/>
    <w:pPr>
      <w:ind w:left="425" w:hanging="425"/>
      <w:tabs>
        <w:tab w:val="left" w:pos="425" w:leader="none"/>
      </w:tabs>
    </w:pPr>
    <w:rPr>
      <w:sz w:val="28"/>
      <w:szCs w:val="20"/>
    </w:rPr>
  </w:style>
  <w:style w:type="paragraph" w:styleId="1036" w:customStyle="1">
    <w:name w:val="Default"/>
    <w:qFormat/>
    <w:pPr>
      <w:widowControl w:val="off"/>
    </w:pPr>
    <w:rPr>
      <w:rFonts w:ascii="宋体" w:hAnsi="宋体" w:eastAsia="华文细黑" w:cs="宋体"/>
      <w:color w:val="000000"/>
      <w:sz w:val="24"/>
      <w:szCs w:val="24"/>
    </w:rPr>
  </w:style>
  <w:style w:type="paragraph" w:styleId="1037" w:customStyle="1">
    <w:name w:val="并列项-点"/>
    <w:basedOn w:val="806"/>
    <w:qFormat/>
    <w:pPr>
      <w:ind w:left="851" w:hanging="284"/>
      <w:spacing w:before="120" w:line="360" w:lineRule="auto"/>
      <w:widowControl/>
      <w:tabs>
        <w:tab w:val="left" w:pos="851" w:leader="none"/>
        <w:tab w:val="left" w:pos="927" w:leader="none"/>
      </w:tabs>
    </w:pPr>
    <w:rPr>
      <w:sz w:val="24"/>
      <w:szCs w:val="20"/>
    </w:rPr>
  </w:style>
  <w:style w:type="paragraph" w:styleId="1038" w:customStyle="1">
    <w:name w:val="Char Char Char Char1"/>
    <w:basedOn w:val="806"/>
    <w:qFormat/>
  </w:style>
  <w:style w:type="paragraph" w:styleId="1039" w:customStyle="1">
    <w:name w:val="表格文字"/>
    <w:basedOn w:val="806"/>
    <w:qFormat/>
    <w:pPr>
      <w:jc w:val="left"/>
      <w:spacing w:line="288" w:lineRule="auto"/>
    </w:pPr>
    <w:rPr>
      <w:szCs w:val="20"/>
    </w:rPr>
  </w:style>
  <w:style w:type="paragraph" w:styleId="1040" w:customStyle="1">
    <w:name w:val="样式"/>
    <w:basedOn w:val="806"/>
    <w:next w:val="832"/>
    <w:qFormat/>
    <w:pPr>
      <w:ind w:firstLine="540"/>
      <w:spacing w:line="360" w:lineRule="auto"/>
      <w:widowControl/>
    </w:pPr>
    <w:rPr>
      <w:rFonts w:hAnsi="MS Sans Serif"/>
      <w:spacing w:val="12"/>
      <w:sz w:val="24"/>
    </w:rPr>
  </w:style>
  <w:style w:type="paragraph" w:styleId="1041" w:customStyle="1">
    <w:name w:val="默认段落字体 Para Char Char Char1 Char"/>
    <w:basedOn w:val="806"/>
    <w:qFormat/>
    <w:pPr>
      <w:ind w:left="420" w:firstLine="420"/>
      <w:spacing w:line="360" w:lineRule="auto"/>
    </w:pPr>
    <w:rPr>
      <w:sz w:val="24"/>
    </w:rPr>
  </w:style>
  <w:style w:type="paragraph" w:styleId="1042" w:customStyle="1">
    <w:name w:val="xl48"/>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043" w:customStyle="1">
    <w:name w:val="Char1"/>
    <w:basedOn w:val="806"/>
    <w:qFormat/>
    <w:rPr>
      <w:rFonts w:ascii="仿宋_GB2312" w:eastAsia="仿宋_GB2312"/>
      <w:b/>
      <w:sz w:val="32"/>
      <w:szCs w:val="32"/>
    </w:rPr>
  </w:style>
  <w:style w:type="paragraph" w:styleId="1044" w:customStyle="1">
    <w:name w:val="xl42"/>
    <w:basedOn w:val="806"/>
    <w:qFormat/>
    <w:pPr>
      <w:jc w:val="center"/>
      <w:spacing w:before="100" w:beforeAutospacing="1" w:after="100" w:afterAutospacing="1"/>
      <w:widowControl/>
      <w:pBdr>
        <w:top w:val="single" w:color="auto" w:sz="4" w:space="0"/>
        <w:right w:val="single" w:color="auto" w:sz="4" w:space="0"/>
      </w:pBdr>
    </w:pPr>
    <w:rPr>
      <w:sz w:val="24"/>
    </w:rPr>
  </w:style>
  <w:style w:type="paragraph" w:styleId="1045" w:customStyle="1">
    <w:name w:val="纯文本1"/>
    <w:basedOn w:val="806"/>
    <w:qFormat/>
    <w:rPr>
      <w:rFonts w:hint="eastAsia" w:hAnsi="Courier New" w:eastAsia="楷体_GB2312" w:cs="Times New Roman"/>
      <w:sz w:val="26"/>
      <w:szCs w:val="24"/>
    </w:rPr>
  </w:style>
  <w:style w:type="paragraph" w:styleId="1046" w:customStyle="1">
    <w:name w:val="空半行"/>
    <w:basedOn w:val="806"/>
    <w:qFormat/>
    <w:pPr>
      <w:spacing w:line="120" w:lineRule="exact"/>
    </w:pPr>
    <w:rPr>
      <w:rFonts w:ascii="Cambria" w:hAnsi="Cambria" w:eastAsia="Tahoma" w:cs="Cambria"/>
      <w:color w:val="ffffff"/>
      <w:sz w:val="30"/>
      <w:szCs w:val="20"/>
    </w:rPr>
  </w:style>
  <w:style w:type="paragraph" w:styleId="1047" w:customStyle="1">
    <w:name w:val="font5"/>
    <w:basedOn w:val="806"/>
    <w:qFormat/>
    <w:pPr>
      <w:jc w:val="left"/>
      <w:spacing w:before="100" w:beforeAutospacing="1" w:after="100" w:afterAutospacing="1"/>
      <w:widowControl/>
    </w:pPr>
    <w:rPr>
      <w:rFonts w:hint="eastAsia"/>
      <w:sz w:val="18"/>
      <w:szCs w:val="18"/>
    </w:rPr>
  </w:style>
  <w:style w:type="paragraph" w:styleId="1048" w:customStyle="1">
    <w:name w:val="z-Bottom of Form"/>
    <w:next w:val="806"/>
    <w:qFormat/>
    <w:pPr>
      <w:jc w:val="center"/>
      <w:widowControl w:val="off"/>
      <w:pBdr>
        <w:top w:val="single" w:color="000000" w:sz="2" w:space="0"/>
      </w:pBdr>
    </w:pPr>
    <w:rPr>
      <w:rFonts w:ascii="Tahoma" w:hAnsi="Tahoma" w:eastAsia="华文细黑" w:cs="Cambria"/>
      <w:vanish/>
      <w:sz w:val="16"/>
    </w:rPr>
  </w:style>
  <w:style w:type="paragraph" w:styleId="1049" w:customStyle="1">
    <w:name w:val="Char Char Char Char"/>
    <w:basedOn w:val="806"/>
    <w:qFormat/>
    <w:rPr>
      <w:rFonts w:ascii="Tahoma" w:hAnsi="Tahoma"/>
      <w:sz w:val="24"/>
      <w:szCs w:val="20"/>
    </w:rPr>
  </w:style>
  <w:style w:type="paragraph" w:styleId="1050" w:customStyle="1">
    <w:name w:val="Char Char Char Char Char Char Char Char Char Char"/>
    <w:basedOn w:val="806"/>
    <w:qFormat/>
    <w:pPr>
      <w:numPr>
        <w:numId w:val="2"/>
      </w:numPr>
    </w:pPr>
    <w:rPr>
      <w:sz w:val="24"/>
    </w:rPr>
  </w:style>
  <w:style w:type="paragraph" w:styleId="1051" w:customStyle="1">
    <w:name w:val="font0"/>
    <w:basedOn w:val="806"/>
    <w:qFormat/>
    <w:pPr>
      <w:jc w:val="left"/>
      <w:spacing w:before="100" w:beforeAutospacing="1" w:after="100" w:afterAutospacing="1"/>
      <w:widowControl/>
    </w:pPr>
    <w:rPr>
      <w:rFonts w:hint="eastAsia"/>
      <w:sz w:val="18"/>
      <w:szCs w:val="18"/>
    </w:rPr>
  </w:style>
  <w:style w:type="paragraph" w:styleId="1052" w:customStyle="1">
    <w:name w:val="函数注释1"/>
    <w:basedOn w:val="806"/>
    <w:qFormat/>
    <w:pPr>
      <w:ind w:left="1678" w:right="210" w:hanging="1049"/>
      <w:jc w:val="left"/>
      <w:spacing w:after="20" w:line="320" w:lineRule="exact"/>
    </w:pPr>
    <w:rPr>
      <w:szCs w:val="20"/>
    </w:rPr>
  </w:style>
  <w:style w:type="paragraph" w:styleId="1053" w:customStyle="1">
    <w:name w:val="菲页(卷)"/>
    <w:basedOn w:val="807"/>
    <w:next w:val="1054"/>
    <w:qFormat/>
    <w:pPr>
      <w:ind w:left="780" w:hanging="360"/>
      <w:keepLines w:val="0"/>
      <w:spacing w:before="0" w:after="0" w:line="240" w:lineRule="auto"/>
      <w:widowControl/>
      <w:outlineLvl w:val="1"/>
    </w:pPr>
    <w:rPr>
      <w:b w:val="0"/>
      <w:bCs w:val="0"/>
      <w:sz w:val="52"/>
      <w:szCs w:val="20"/>
    </w:rPr>
  </w:style>
  <w:style w:type="paragraph" w:styleId="1054" w:customStyle="1">
    <w:name w:val="正文2"/>
    <w:qFormat/>
    <w:pPr>
      <w:jc w:val="both"/>
      <w:spacing w:line="312" w:lineRule="atLeast"/>
      <w:widowControl w:val="off"/>
    </w:pPr>
    <w:rPr>
      <w:rFonts w:ascii="宋体"/>
      <w:sz w:val="34"/>
    </w:rPr>
  </w:style>
  <w:style w:type="paragraph" w:styleId="1055" w:customStyle="1">
    <w:name w:val="xl30"/>
    <w:basedOn w:val="806"/>
    <w:qFormat/>
    <w:pPr>
      <w:jc w:val="right"/>
      <w:spacing w:before="100" w:beforeAutospacing="1" w:after="100" w:afterAutospacing="1"/>
      <w:widowControl/>
      <w:pBdr>
        <w:top w:val="single" w:color="auto" w:sz="4" w:space="0"/>
        <w:bottom w:val="single" w:color="auto" w:sz="4" w:space="0"/>
        <w:right w:val="single" w:color="auto" w:sz="4" w:space="0"/>
      </w:pBdr>
    </w:pPr>
    <w:rPr>
      <w:b/>
      <w:bCs/>
      <w:sz w:val="20"/>
      <w:szCs w:val="20"/>
    </w:rPr>
  </w:style>
  <w:style w:type="paragraph" w:styleId="1056" w:customStyle="1">
    <w:name w:val="标题0"/>
    <w:basedOn w:val="865"/>
    <w:next w:val="865"/>
    <w:qFormat/>
    <w:rPr>
      <w:sz w:val="52"/>
    </w:rPr>
  </w:style>
  <w:style w:type="paragraph" w:styleId="1057" w:customStyle="1">
    <w:name w:val="xl44"/>
    <w:basedOn w:val="806"/>
    <w:qFormat/>
    <w:pPr>
      <w:jc w:val="center"/>
      <w:spacing w:before="100" w:beforeAutospacing="1" w:after="100" w:afterAutospacing="1"/>
      <w:widowControl/>
      <w:pBdr>
        <w:bottom w:val="single" w:color="auto" w:sz="4" w:space="0"/>
        <w:right w:val="single" w:color="auto" w:sz="4" w:space="0"/>
      </w:pBdr>
    </w:pPr>
    <w:rPr>
      <w:sz w:val="24"/>
    </w:rPr>
  </w:style>
  <w:style w:type="paragraph" w:styleId="1058" w:customStyle="1">
    <w:name w:val="样式 纯文本 + 楷体_GB2312 小四 行距: 固定值 20 磅1"/>
    <w:basedOn w:val="839"/>
    <w:qFormat/>
    <w:pPr>
      <w:ind w:firstLine="200"/>
      <w:spacing w:line="400" w:lineRule="exact"/>
    </w:pPr>
    <w:rPr>
      <w:rFonts w:ascii="楷体_GB2312" w:eastAsia="楷体_GB2312"/>
      <w:sz w:val="24"/>
      <w:szCs w:val="20"/>
    </w:rPr>
  </w:style>
  <w:style w:type="paragraph" w:styleId="1059" w:customStyle="1">
    <w:name w:val="xl24"/>
    <w:basedOn w:val="806"/>
    <w:qFormat/>
    <w:pPr>
      <w:jc w:val="center"/>
      <w:spacing w:before="100" w:beforeAutospacing="1" w:after="100" w:afterAutospacing="1"/>
      <w:widowControl/>
      <w:pBdr>
        <w:top w:val="single" w:color="auto" w:sz="4" w:space="0"/>
        <w:bottom w:val="single" w:color="auto" w:sz="4" w:space="0"/>
      </w:pBdr>
    </w:pPr>
    <w:rPr>
      <w:b/>
      <w:bCs/>
      <w:sz w:val="20"/>
      <w:szCs w:val="20"/>
    </w:rPr>
  </w:style>
  <w:style w:type="paragraph" w:styleId="1060" w:customStyle="1">
    <w:name w:val="xl45"/>
    <w:basedOn w:val="806"/>
    <w:qFormat/>
    <w:pPr>
      <w:jc w:val="center"/>
      <w:spacing w:before="100" w:beforeAutospacing="1" w:after="100" w:afterAutospacing="1"/>
      <w:widowControl/>
      <w:pBdr>
        <w:top w:val="single" w:color="auto" w:sz="4" w:space="0"/>
        <w:bottom w:val="single" w:color="auto" w:sz="4" w:space="0"/>
        <w:right w:val="single" w:color="auto" w:sz="4" w:space="0"/>
      </w:pBdr>
    </w:pPr>
    <w:rPr>
      <w:b/>
      <w:bCs/>
      <w:sz w:val="20"/>
      <w:szCs w:val="20"/>
    </w:rPr>
  </w:style>
  <w:style w:type="paragraph" w:styleId="1061" w:customStyle="1">
    <w:name w:val="Char"/>
    <w:basedOn w:val="806"/>
    <w:qFormat/>
    <w:pPr>
      <w:ind w:left="420" w:firstLine="420"/>
      <w:spacing w:line="240" w:lineRule="atLeast"/>
    </w:pPr>
  </w:style>
  <w:style w:type="paragraph" w:styleId="1062" w:customStyle="1">
    <w:name w:val="p0"/>
    <w:basedOn w:val="806"/>
    <w:qFormat/>
    <w:pPr>
      <w:widowControl/>
    </w:pPr>
  </w:style>
  <w:style w:type="paragraph" w:styleId="1063" w:customStyle="1">
    <w:name w:val="表蕊"/>
    <w:basedOn w:val="806"/>
    <w:qFormat/>
    <w:pPr>
      <w:jc w:val="left"/>
      <w:spacing w:line="320" w:lineRule="atLeast"/>
    </w:pPr>
    <w:rPr>
      <w:rFonts w:eastAsia="楷体_GB2312"/>
      <w:spacing w:val="-10"/>
      <w:szCs w:val="20"/>
    </w:rPr>
  </w:style>
  <w:style w:type="paragraph" w:styleId="1064" w:customStyle="1">
    <w:name w:val="Char Char Char Char"/>
    <w:basedOn w:val="806"/>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065" w:customStyle="1">
    <w:name w:val="表格无样式"/>
    <w:qFormat/>
    <w:pPr>
      <w:spacing w:line="360" w:lineRule="auto"/>
    </w:pPr>
    <w:rPr>
      <w:rFonts w:ascii="宋体" w:hAnsi="宋体" w:cs="宋体"/>
      <w:sz w:val="21"/>
      <w:szCs w:val="21"/>
    </w:rPr>
  </w:style>
  <w:style w:type="paragraph" w:styleId="1066" w:customStyle="1">
    <w:name w:val="+正文"/>
    <w:basedOn w:val="806"/>
    <w:qFormat/>
    <w:pPr>
      <w:ind w:firstLine="200"/>
      <w:spacing w:line="360" w:lineRule="auto"/>
    </w:pPr>
    <w:rPr>
      <w:sz w:val="24"/>
      <w:szCs w:val="28"/>
    </w:rPr>
  </w:style>
  <w:style w:type="paragraph" w:styleId="1067" w:customStyle="1">
    <w:name w:val="xl27"/>
    <w:basedOn w:val="806"/>
    <w:qFormat/>
    <w:pPr>
      <w:jc w:val="left"/>
      <w:spacing w:before="100" w:beforeAutospacing="1" w:after="100" w:afterAutospacing="1"/>
      <w:widowControl/>
      <w:pBdr>
        <w:top w:val="single" w:color="auto" w:sz="4" w:space="0"/>
        <w:bottom w:val="single" w:color="auto" w:sz="4" w:space="0"/>
      </w:pBdr>
    </w:pPr>
    <w:rPr>
      <w:b/>
      <w:bCs/>
      <w:sz w:val="20"/>
      <w:szCs w:val="20"/>
    </w:rPr>
  </w:style>
  <w:style w:type="paragraph" w:styleId="1068" w:customStyle="1">
    <w:name w:val="xl37"/>
    <w:basedOn w:val="806"/>
    <w:qFormat/>
    <w:pPr>
      <w:jc w:val="center"/>
      <w:spacing w:before="100" w:beforeAutospacing="1" w:after="100" w:afterAutospacing="1"/>
      <w:widowControl/>
      <w:pBdr>
        <w:top w:val="single" w:color="auto" w:sz="4" w:space="0"/>
        <w:bottom w:val="single" w:color="auto" w:sz="4" w:space="0"/>
        <w:right w:val="single" w:color="auto" w:sz="4" w:space="0"/>
      </w:pBdr>
    </w:pPr>
    <w:rPr>
      <w:sz w:val="24"/>
    </w:rPr>
  </w:style>
  <w:style w:type="paragraph" w:styleId="1069" w:customStyle="1">
    <w:name w:val="xl22"/>
    <w:basedOn w:val="806"/>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070" w:customStyle="1">
    <w:name w:val="xl50"/>
    <w:basedOn w:val="806"/>
    <w:qFormat/>
    <w:pPr>
      <w:jc w:val="center"/>
      <w:spacing w:before="100" w:beforeAutospacing="1" w:after="100" w:afterAutospacing="1"/>
      <w:widowControl/>
    </w:pPr>
    <w:rPr>
      <w:b/>
      <w:bCs/>
      <w:sz w:val="40"/>
      <w:szCs w:val="40"/>
    </w:rPr>
  </w:style>
  <w:style w:type="paragraph" w:styleId="1071" w:customStyle="1">
    <w:name w:val="产品型号"/>
    <w:basedOn w:val="806"/>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072" w:customStyle="1">
    <w:name w:val="正文缩进1"/>
    <w:basedOn w:val="806"/>
    <w:qFormat/>
    <w:pPr>
      <w:ind w:left="1200" w:hanging="1200"/>
      <w:jc w:val="center"/>
      <w:spacing w:line="360" w:lineRule="atLeast"/>
    </w:pPr>
    <w:rPr>
      <w:sz w:val="24"/>
      <w:szCs w:val="20"/>
    </w:rPr>
  </w:style>
  <w:style w:type="paragraph" w:styleId="1073" w:customStyle="1">
    <w:name w:val="列表段落1"/>
    <w:basedOn w:val="806"/>
    <w:uiPriority w:val="34"/>
    <w:qFormat/>
    <w:pPr>
      <w:ind w:firstLine="420"/>
    </w:pPr>
    <w:rPr>
      <w:rFonts w:ascii="Calibri" w:hAnsi="Calibri" w:cs="Times New Roman"/>
      <w:szCs w:val="22"/>
    </w:rPr>
  </w:style>
  <w:style w:type="paragraph" w:styleId="1074" w:customStyle="1">
    <w:name w:val="列出段落1"/>
    <w:basedOn w:val="806"/>
    <w:qFormat/>
    <w:pPr>
      <w:ind w:firstLine="420"/>
    </w:pPr>
    <w:rPr>
      <w:rFonts w:ascii="Calibri" w:hAnsi="Calibri"/>
      <w:szCs w:val="22"/>
    </w:rPr>
  </w:style>
  <w:style w:type="paragraph" w:styleId="1075" w:customStyle="1">
    <w:name w:val="xl52"/>
    <w:basedOn w:val="806"/>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076" w:customStyle="1">
    <w:name w:val="Char Char Char Char Char Char"/>
    <w:basedOn w:val="806"/>
    <w:qFormat/>
    <w:pPr>
      <w:jc w:val="left"/>
      <w:spacing w:after="160" w:line="240" w:lineRule="exact"/>
      <w:widowControl/>
    </w:pPr>
    <w:rPr>
      <w:rFonts w:ascii="黑体" w:hAnsi="Verdana" w:eastAsia="黑体"/>
      <w:sz w:val="32"/>
      <w:szCs w:val="32"/>
    </w:rPr>
  </w:style>
  <w:style w:type="paragraph" w:styleId="1077" w:customStyle="1">
    <w:name w:val="Preformatted"/>
    <w:basedOn w:val="80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78" w:customStyle="1">
    <w:name w:val="_Style 271"/>
    <w:basedOn w:val="807"/>
    <w:next w:val="806"/>
    <w:qFormat/>
    <w:pPr>
      <w:numPr>
        <w:numId w:val="0"/>
      </w:numPr>
      <w:jc w:val="both"/>
      <w:outlineLvl w:val="9"/>
    </w:pPr>
    <w:rPr>
      <w:rFonts w:ascii="Cambria" w:hAnsi="Cambria" w:eastAsia="华文细黑" w:cs="Cambria"/>
    </w:rPr>
  </w:style>
  <w:style w:type="paragraph" w:styleId="1079" w:customStyle="1">
    <w:name w:val="_Style 272"/>
    <w:uiPriority w:val="99"/>
    <w:qFormat/>
    <w:rPr>
      <w:rFonts w:ascii="Cambria" w:hAnsi="Cambria" w:eastAsia="华文细黑" w:cs="Cambria"/>
      <w:sz w:val="21"/>
      <w:szCs w:val="24"/>
    </w:rPr>
  </w:style>
  <w:style w:type="paragraph" w:styleId="1080" w:customStyle="1">
    <w:name w:val="Javis"/>
    <w:basedOn w:val="806"/>
    <w:qFormat/>
    <w:pPr>
      <w:ind w:right="210"/>
    </w:pPr>
    <w:rPr>
      <w:sz w:val="24"/>
      <w:szCs w:val="20"/>
    </w:rPr>
  </w:style>
  <w:style w:type="paragraph" w:styleId="1081" w:customStyle="1">
    <w:name w:val="xl23"/>
    <w:basedOn w:val="806"/>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082" w:customStyle="1">
    <w:name w:val="样式 标题 3 + (中文) 黑体 小四 非加粗 段前: 7.8 磅 段后: 0 磅 行距: 固定值 20 磅"/>
    <w:basedOn w:val="809"/>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83" w:customStyle="1">
    <w:name w:val="Char11"/>
    <w:basedOn w:val="806"/>
    <w:qFormat/>
    <w:rPr>
      <w:rFonts w:ascii="仿宋_GB2312" w:eastAsia="仿宋_GB2312"/>
      <w:b/>
      <w:sz w:val="32"/>
      <w:szCs w:val="32"/>
    </w:rPr>
  </w:style>
  <w:style w:type="paragraph" w:styleId="1084" w:customStyle="1">
    <w:name w:val="目录文字"/>
    <w:basedOn w:val="806"/>
    <w:qFormat/>
    <w:pPr>
      <w:jc w:val="left"/>
      <w:spacing w:line="480" w:lineRule="auto"/>
      <w:widowControl/>
    </w:pPr>
    <w:rPr>
      <w:sz w:val="24"/>
      <w:szCs w:val="20"/>
    </w:rPr>
  </w:style>
  <w:style w:type="paragraph" w:styleId="1085" w:customStyle="1">
    <w:name w:val="xl47"/>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086" w:customStyle="1">
    <w:name w:val="目录"/>
    <w:basedOn w:val="806"/>
    <w:next w:val="806"/>
    <w:qFormat/>
    <w:pPr>
      <w:ind w:firstLine="420"/>
      <w:jc w:val="center"/>
      <w:spacing w:before="360" w:after="360" w:line="360" w:lineRule="auto"/>
    </w:pPr>
    <w:rPr>
      <w:b/>
      <w:spacing w:val="200"/>
      <w:sz w:val="36"/>
      <w:szCs w:val="20"/>
    </w:rPr>
  </w:style>
  <w:style w:type="paragraph" w:styleId="1087" w:customStyle="1">
    <w:name w:val="Char Char Char Char Char Char Char"/>
    <w:basedOn w:val="806"/>
    <w:qFormat/>
    <w:pPr>
      <w:jc w:val="left"/>
      <w:spacing w:after="160" w:line="240" w:lineRule="exact"/>
      <w:widowControl/>
    </w:pPr>
    <w:rPr>
      <w:rFonts w:ascii="Arial" w:hAnsi="Arial" w:eastAsia="Times New Roman" w:cs="Verdana"/>
      <w:b/>
      <w:sz w:val="24"/>
      <w:lang w:eastAsia="en-US"/>
    </w:rPr>
  </w:style>
  <w:style w:type="paragraph" w:styleId="1088" w:customStyle="1">
    <w:name w:val="页眉1"/>
    <w:basedOn w:val="806"/>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89" w:customStyle="1">
    <w:name w:val="正文(缩进)"/>
    <w:basedOn w:val="806"/>
    <w:qFormat/>
    <w:pPr>
      <w:ind w:firstLine="200"/>
      <w:spacing w:line="360" w:lineRule="auto"/>
      <w:widowControl/>
    </w:pPr>
    <w:rPr>
      <w:rFonts w:eastAsia="仿宋_GB2312"/>
      <w:sz w:val="24"/>
      <w:szCs w:val="20"/>
    </w:rPr>
  </w:style>
  <w:style w:type="paragraph" w:styleId="1090" w:customStyle="1">
    <w:name w:val="我的样式5"/>
    <w:uiPriority w:val="99"/>
    <w:qFormat/>
    <w:pPr>
      <w:spacing w:line="520" w:lineRule="exact"/>
      <w:tabs>
        <w:tab w:val="left" w:pos="847" w:leader="none"/>
        <w:tab w:val="left" w:pos="932" w:leader="none"/>
      </w:tabs>
    </w:pPr>
    <w:rPr>
      <w:sz w:val="24"/>
    </w:rPr>
  </w:style>
  <w:style w:type="paragraph" w:styleId="1091" w:customStyle="1">
    <w:name w:val="简介正文"/>
    <w:basedOn w:val="806"/>
    <w:qFormat/>
    <w:pPr>
      <w:numPr>
        <w:numId w:val="7"/>
      </w:numPr>
      <w:ind w:left="1701" w:hanging="1701"/>
      <w:spacing w:after="20" w:line="520" w:lineRule="exact"/>
      <w:tabs>
        <w:tab w:val="clear" w:pos="425" w:leader="none"/>
      </w:tabs>
    </w:pPr>
    <w:rPr>
      <w:sz w:val="24"/>
      <w:szCs w:val="20"/>
    </w:rPr>
  </w:style>
  <w:style w:type="paragraph" w:styleId="1092" w:customStyle="1">
    <w:name w:val="章标题"/>
    <w:next w:val="806"/>
    <w:qFormat/>
    <w:pPr>
      <w:numPr>
        <w:ilvl w:val="1"/>
        <w:numId w:val="8"/>
      </w:numPr>
      <w:jc w:val="both"/>
      <w:outlineLvl w:val="1"/>
    </w:pPr>
    <w:rPr>
      <w:rFonts w:ascii="黑体" w:eastAsia="黑体"/>
      <w:sz w:val="21"/>
    </w:rPr>
  </w:style>
  <w:style w:type="paragraph" w:styleId="1093" w:customStyle="1">
    <w:name w:val="默认段落字体 Para Char"/>
    <w:basedOn w:val="806"/>
    <w:qFormat/>
    <w:pPr>
      <w:ind w:firstLine="200"/>
      <w:spacing w:line="360" w:lineRule="auto"/>
    </w:pPr>
    <w:rPr>
      <w:rFonts w:ascii="华文细黑" w:hAnsi="华文细黑" w:eastAsia="华文细黑" w:cs="华文细黑"/>
      <w:sz w:val="24"/>
    </w:rPr>
  </w:style>
  <w:style w:type="paragraph" w:styleId="1094" w:customStyle="1">
    <w:name w:val="xl51"/>
    <w:basedOn w:val="806"/>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095" w:customStyle="1">
    <w:name w:val="名词解释"/>
    <w:basedOn w:val="806"/>
    <w:qFormat/>
    <w:pPr>
      <w:ind w:left="2325" w:hanging="2325"/>
      <w:spacing w:after="20" w:line="288" w:lineRule="auto"/>
    </w:pPr>
    <w:rPr>
      <w:szCs w:val="20"/>
    </w:rPr>
  </w:style>
  <w:style w:type="paragraph" w:styleId="1096" w:customStyle="1">
    <w:name w:val="名词解释11"/>
    <w:basedOn w:val="1095"/>
    <w:qFormat/>
    <w:pPr>
      <w:ind w:firstLine="0"/>
      <w:spacing w:after="0"/>
    </w:pPr>
  </w:style>
  <w:style w:type="paragraph" w:styleId="1097" w:customStyle="1">
    <w:name w:val="xl33"/>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8" w:customStyle="1">
    <w:name w:val="默认段落字体 Para Char Char Char Char Char Char Char"/>
    <w:basedOn w:val="806"/>
    <w:qFormat/>
    <w:rPr>
      <w:rFonts w:eastAsia="华文细黑" w:cs="Cambria"/>
      <w:sz w:val="24"/>
      <w:szCs w:val="20"/>
    </w:rPr>
  </w:style>
  <w:style w:type="paragraph" w:styleId="1099" w:customStyle="1">
    <w:name w:val="修订1"/>
    <w:uiPriority w:val="99"/>
    <w:qFormat/>
    <w:rPr>
      <w:rFonts w:ascii="Cambria" w:hAnsi="Cambria" w:eastAsia="华文细黑" w:cs="Cambria"/>
      <w:sz w:val="21"/>
      <w:szCs w:val="24"/>
    </w:rPr>
  </w:style>
  <w:style w:type="paragraph" w:styleId="1100" w:customStyle="1">
    <w:name w:val="1"/>
    <w:basedOn w:val="806"/>
    <w:qFormat/>
    <w:pPr>
      <w:ind w:firstLine="200"/>
      <w:spacing w:line="360" w:lineRule="auto"/>
    </w:pPr>
    <w:rPr>
      <w:rFonts w:ascii="华文细黑" w:hAnsi="华文细黑" w:eastAsia="华文细黑" w:cs="华文细黑"/>
      <w:sz w:val="24"/>
    </w:rPr>
  </w:style>
  <w:style w:type="paragraph" w:styleId="1101" w:customStyle="1">
    <w:name w:val="yyn"/>
    <w:basedOn w:val="806"/>
    <w:qFormat/>
    <w:pPr>
      <w:ind w:right="562" w:firstLine="576"/>
      <w:keepNext/>
      <w:spacing w:line="360" w:lineRule="auto"/>
      <w:widowControl/>
    </w:pPr>
    <w:rPr>
      <w:sz w:val="28"/>
      <w:szCs w:val="20"/>
    </w:rPr>
  </w:style>
  <w:style w:type="paragraph" w:styleId="1102" w:customStyle="1">
    <w:name w:val="列表2"/>
    <w:basedOn w:val="806"/>
    <w:qFormat/>
    <w:pPr>
      <w:ind w:left="1469" w:hanging="420"/>
      <w:spacing w:after="20" w:line="288" w:lineRule="auto"/>
      <w:tabs>
        <w:tab w:val="left" w:pos="1470" w:leader="none"/>
      </w:tabs>
    </w:pPr>
  </w:style>
  <w:style w:type="paragraph" w:styleId="1103" w:customStyle="1">
    <w:name w:val="xl38"/>
    <w:basedOn w:val="806"/>
    <w:qFormat/>
    <w:pPr>
      <w:jc w:val="center"/>
      <w:spacing w:before="100" w:beforeAutospacing="1" w:after="100" w:afterAutospacing="1"/>
      <w:widowControl/>
    </w:pPr>
    <w:rPr>
      <w:rFonts w:hint="eastAsia" w:ascii="隶书" w:eastAsia="隶书"/>
      <w:b/>
      <w:bCs/>
      <w:sz w:val="48"/>
      <w:szCs w:val="48"/>
    </w:rPr>
  </w:style>
  <w:style w:type="paragraph" w:styleId="1104" w:customStyle="1">
    <w:name w:val="font7"/>
    <w:basedOn w:val="806"/>
    <w:qFormat/>
    <w:pPr>
      <w:ind w:firstLine="420"/>
      <w:jc w:val="left"/>
      <w:spacing w:before="100" w:beforeAutospacing="1" w:after="100" w:afterAutospacing="1" w:line="288" w:lineRule="auto"/>
      <w:widowControl/>
    </w:pPr>
    <w:rPr>
      <w:b/>
      <w:bCs/>
      <w:sz w:val="24"/>
    </w:rPr>
  </w:style>
  <w:style w:type="paragraph" w:styleId="1105" w:customStyle="1">
    <w:name w:val="Char Char Char Char Char Char Char Char Char Char Char Char Char Char Char Char"/>
    <w:basedOn w:val="806"/>
    <w:qFormat/>
    <w:pPr>
      <w:tabs>
        <w:tab w:val="left" w:pos="360" w:leader="none"/>
      </w:tabs>
    </w:pPr>
    <w:rPr>
      <w:sz w:val="24"/>
    </w:rPr>
  </w:style>
  <w:style w:type="paragraph" w:styleId="1106" w:customStyle="1">
    <w:name w:val="正文2"/>
    <w:basedOn w:val="806"/>
    <w:qFormat/>
    <w:pPr>
      <w:ind w:firstLine="200"/>
      <w:jc w:val="left"/>
      <w:spacing w:after="160" w:line="360" w:lineRule="auto"/>
      <w:widowControl/>
    </w:pPr>
    <w:rPr>
      <w:rFonts w:ascii="Verdana" w:hAnsi="Verdana" w:eastAsia="黑体"/>
      <w:szCs w:val="20"/>
      <w:lang w:eastAsia="en-US"/>
    </w:rPr>
  </w:style>
  <w:style w:type="paragraph" w:styleId="1107" w:customStyle="1">
    <w:name w:val="TOC 标题1"/>
    <w:basedOn w:val="807"/>
    <w:next w:val="806"/>
    <w:uiPriority w:val="39"/>
    <w:qFormat/>
    <w:pPr>
      <w:numPr>
        <w:numId w:val="0"/>
      </w:numPr>
      <w:jc w:val="both"/>
      <w:spacing w:line="576" w:lineRule="auto"/>
      <w:outlineLvl w:val="9"/>
    </w:pPr>
    <w:rPr>
      <w:rFonts w:ascii="Cambria" w:hAnsi="Cambria" w:eastAsia="华文细黑" w:cs="Cambria"/>
    </w:rPr>
  </w:style>
  <w:style w:type="paragraph" w:styleId="1108" w:customStyle="1">
    <w:name w:val="xl35"/>
    <w:basedOn w:val="80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9" w:customStyle="1">
    <w:name w:val="ZDY正文"/>
    <w:basedOn w:val="806"/>
    <w:qFormat/>
    <w:pPr>
      <w:ind w:firstLine="200"/>
      <w:jc w:val="left"/>
      <w:spacing w:line="360" w:lineRule="auto"/>
    </w:pPr>
    <w:rPr>
      <w:sz w:val="24"/>
    </w:rPr>
  </w:style>
  <w:style w:type="paragraph" w:styleId="1110" w:customStyle="1">
    <w:name w:val="样式 标题 2 + Times New Roman 四号 非加粗 段前: 5 磅 段后: 0 磅 行距: 固定值 20..."/>
    <w:basedOn w:val="808"/>
    <w:qFormat/>
    <w:pPr>
      <w:numPr>
        <w:ilvl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11" w:customStyle="1">
    <w:name w:val="msolistparagraph"/>
    <w:basedOn w:val="806"/>
    <w:qFormat/>
    <w:pPr>
      <w:ind w:firstLine="420"/>
    </w:pPr>
    <w:rPr>
      <w:rFonts w:ascii="Calibri" w:hAnsi="Calibri"/>
      <w:szCs w:val="22"/>
    </w:rPr>
  </w:style>
  <w:style w:type="paragraph" w:styleId="1112" w:customStyle="1">
    <w:name w:val="表格标题"/>
    <w:basedOn w:val="806"/>
    <w:qFormat/>
    <w:pPr>
      <w:jc w:val="center"/>
      <w:spacing w:before="120" w:line="400" w:lineRule="exact"/>
    </w:pPr>
    <w:rPr>
      <w:rFonts w:eastAsia="文鼎CS中宋"/>
      <w:spacing w:val="8"/>
      <w:sz w:val="24"/>
      <w:szCs w:val="20"/>
    </w:rPr>
  </w:style>
  <w:style w:type="paragraph" w:styleId="1113" w:customStyle="1">
    <w:name w:val="引用1"/>
    <w:basedOn w:val="806"/>
    <w:next w:val="806"/>
    <w:qFormat/>
    <w:rPr>
      <w:i/>
      <w:iCs/>
      <w:color w:val="000000"/>
      <w:szCs w:val="22"/>
    </w:rPr>
  </w:style>
  <w:style w:type="paragraph" w:styleId="1114" w:customStyle="1">
    <w:name w:val="样式1"/>
    <w:basedOn w:val="806"/>
    <w:qFormat/>
    <w:pPr>
      <w:spacing w:before="120" w:after="120" w:line="300" w:lineRule="auto"/>
    </w:pPr>
    <w:rPr>
      <w:b/>
      <w:sz w:val="24"/>
      <w:szCs w:val="20"/>
    </w:rPr>
  </w:style>
  <w:style w:type="paragraph" w:styleId="1115" w:customStyle="1">
    <w:name w:val="flNote"/>
    <w:basedOn w:val="806"/>
    <w:qFormat/>
    <w:pPr>
      <w:jc w:val="center"/>
      <w:spacing w:before="320" w:after="160" w:line="360" w:lineRule="atLeast"/>
    </w:pPr>
    <w:rPr>
      <w:rFonts w:ascii="Tahoma" w:hAnsi="Cambria" w:eastAsia="幼圆" w:cs="Cambria"/>
      <w:sz w:val="30"/>
      <w:szCs w:val="20"/>
    </w:rPr>
  </w:style>
  <w:style w:type="paragraph" w:styleId="1116" w:customStyle="1">
    <w:name w:val="样式 标题 1 + 黑体 三号 非加粗 居中 段前: 6 磅 段后: 6 磅 行距: 固定值 20 磅"/>
    <w:basedOn w:val="807"/>
    <w:qFormat/>
    <w:pPr>
      <w:numPr>
        <w:numId w:val="0"/>
      </w:numPr>
      <w:spacing w:before="120" w:after="120" w:line="400" w:lineRule="exact"/>
    </w:pPr>
    <w:rPr>
      <w:rFonts w:ascii="幼圆" w:hAnsi="幼圆" w:eastAsia="幼圆" w:cs="华文细黑"/>
      <w:b w:val="0"/>
      <w:bCs w:val="0"/>
      <w:sz w:val="32"/>
      <w:szCs w:val="20"/>
    </w:rPr>
  </w:style>
  <w:style w:type="paragraph" w:styleId="1117" w:customStyle="1">
    <w:name w:val="样式12"/>
    <w:basedOn w:val="806"/>
    <w:qFormat/>
    <w:pPr>
      <w:ind w:left="600" w:firstLine="480"/>
      <w:jc w:val="left"/>
      <w:spacing w:line="480" w:lineRule="exact"/>
    </w:pPr>
    <w:rPr>
      <w:sz w:val="24"/>
    </w:rPr>
  </w:style>
  <w:style w:type="paragraph" w:styleId="1118" w:customStyle="1">
    <w:name w:val="重点"/>
    <w:basedOn w:val="806"/>
    <w:qFormat/>
    <w:pPr>
      <w:ind w:firstLine="420"/>
      <w:spacing w:after="20" w:line="288" w:lineRule="auto"/>
      <w:shd w:val="pct10" w:color="auto" w:fill="auto"/>
    </w:pPr>
    <w:rPr>
      <w:rFonts w:eastAsia="黑体"/>
      <w:b/>
    </w:rPr>
  </w:style>
  <w:style w:type="paragraph" w:styleId="1119" w:customStyle="1">
    <w:name w:val="xl25"/>
    <w:basedOn w:val="80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20" w:customStyle="1">
    <w:name w:val="xl43"/>
    <w:basedOn w:val="806"/>
    <w:qFormat/>
    <w:pPr>
      <w:jc w:val="center"/>
      <w:spacing w:before="100" w:beforeAutospacing="1" w:after="100" w:afterAutospacing="1"/>
      <w:widowControl/>
      <w:pBdr>
        <w:left w:val="single" w:color="auto" w:sz="4" w:space="0"/>
        <w:bottom w:val="single" w:color="auto" w:sz="4" w:space="0"/>
      </w:pBdr>
    </w:pPr>
    <w:rPr>
      <w:b/>
      <w:bCs/>
      <w:sz w:val="20"/>
      <w:szCs w:val="20"/>
    </w:rPr>
  </w:style>
  <w:style w:type="paragraph" w:styleId="1121" w:customStyle="1">
    <w:name w:val="xl4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122" w:customStyle="1">
    <w:name w:val="样式 (西文) 仿宋_GB2312 居中 行距: 1.5 倍行距"/>
    <w:basedOn w:val="806"/>
    <w:qFormat/>
    <w:pPr>
      <w:jc w:val="center"/>
      <w:spacing w:line="360" w:lineRule="auto"/>
    </w:pPr>
    <w:rPr>
      <w:rFonts w:ascii="华文细黑" w:hAnsi="华文细黑" w:eastAsia="华文细黑" w:cs="华文细黑"/>
      <w:szCs w:val="20"/>
    </w:rPr>
  </w:style>
  <w:style w:type="paragraph" w:styleId="1123" w:customStyle="1">
    <w:name w:val="无间隔1"/>
    <w:qFormat/>
    <w:pPr>
      <w:jc w:val="both"/>
      <w:widowControl w:val="off"/>
    </w:pPr>
    <w:rPr>
      <w:rFonts w:ascii="仿宋_GB2312" w:hAnsi="仿宋_GB2312" w:eastAsia="华文细黑" w:cs="Cambria"/>
      <w:sz w:val="21"/>
      <w:szCs w:val="22"/>
    </w:rPr>
  </w:style>
  <w:style w:type="paragraph" w:styleId="1124" w:customStyle="1">
    <w:name w:val="列表_名词"/>
    <w:basedOn w:val="1096"/>
    <w:qFormat/>
    <w:pPr>
      <w:ind w:left="2745" w:hanging="420"/>
      <w:tabs>
        <w:tab w:val="left" w:pos="2745" w:leader="none"/>
      </w:tabs>
    </w:pPr>
  </w:style>
  <w:style w:type="paragraph" w:styleId="1125" w:customStyle="1">
    <w:name w:val="回信地址"/>
    <w:basedOn w:val="806"/>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126" w:customStyle="1">
    <w:name w:val="明显引用1"/>
    <w:basedOn w:val="806"/>
    <w:next w:val="806"/>
    <w:qFormat/>
    <w:pPr>
      <w:ind w:left="936" w:right="936"/>
      <w:spacing w:before="200" w:after="280"/>
      <w:pBdr>
        <w:bottom w:val="single" w:color="4F81BD" w:sz="4" w:space="4"/>
      </w:pBdr>
    </w:pPr>
    <w:rPr>
      <w:b/>
      <w:bCs/>
      <w:i/>
      <w:iCs/>
      <w:color w:val="4f81bd"/>
      <w:szCs w:val="22"/>
    </w:rPr>
  </w:style>
  <w:style w:type="paragraph" w:styleId="1127" w:customStyle="1">
    <w:name w:val="正文缩进2"/>
    <w:basedOn w:val="806"/>
    <w:qFormat/>
    <w:pPr>
      <w:ind w:left="1200" w:hanging="1200"/>
      <w:jc w:val="center"/>
      <w:spacing w:line="360" w:lineRule="atLeast"/>
    </w:pPr>
    <w:rPr>
      <w:sz w:val="24"/>
      <w:szCs w:val="20"/>
    </w:rPr>
  </w:style>
  <w:style w:type="paragraph" w:styleId="1128" w:customStyle="1">
    <w:name w:val="_Style 12"/>
    <w:basedOn w:val="806"/>
    <w:qFormat/>
    <w:pPr>
      <w:ind w:firstLine="200"/>
      <w:spacing w:line="360" w:lineRule="auto"/>
    </w:pPr>
    <w:rPr>
      <w:sz w:val="24"/>
    </w:rPr>
  </w:style>
  <w:style w:type="paragraph" w:styleId="1129" w:customStyle="1">
    <w:name w:val="font6"/>
    <w:basedOn w:val="806"/>
    <w:qFormat/>
    <w:pPr>
      <w:ind w:firstLine="420"/>
      <w:jc w:val="left"/>
      <w:spacing w:before="100" w:beforeAutospacing="1" w:after="100" w:afterAutospacing="1" w:line="288" w:lineRule="auto"/>
      <w:widowControl/>
    </w:pPr>
    <w:rPr>
      <w:sz w:val="24"/>
    </w:rPr>
  </w:style>
  <w:style w:type="paragraph" w:styleId="1130" w:customStyle="1">
    <w:name w:val="xl29"/>
    <w:basedOn w:val="806"/>
    <w:qFormat/>
    <w:pPr>
      <w:jc w:val="right"/>
      <w:spacing w:before="100" w:beforeAutospacing="1" w:after="100" w:afterAutospacing="1"/>
      <w:widowControl/>
      <w:pBdr>
        <w:top w:val="single" w:color="auto" w:sz="4" w:space="0"/>
        <w:bottom w:val="single" w:color="auto" w:sz="4" w:space="0"/>
      </w:pBdr>
    </w:pPr>
    <w:rPr>
      <w:b/>
      <w:bCs/>
      <w:sz w:val="20"/>
      <w:szCs w:val="20"/>
    </w:rPr>
  </w:style>
  <w:style w:type="paragraph" w:styleId="1131" w:customStyle="1">
    <w:name w:val="正文1)"/>
    <w:basedOn w:val="806"/>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132" w:customStyle="1">
    <w:name w:val="项目符号1"/>
    <w:basedOn w:val="806"/>
    <w:qFormat/>
    <w:pPr>
      <w:numPr>
        <w:ilvl w:val="1"/>
        <w:numId w:val="9"/>
      </w:numPr>
    </w:pPr>
    <w:rPr>
      <w:szCs w:val="20"/>
    </w:rPr>
  </w:style>
  <w:style w:type="character" w:styleId="1133" w:customStyle="1">
    <w:name w:val="标题 1 Char"/>
    <w:qFormat/>
    <w:rPr>
      <w:b/>
      <w:bCs/>
      <w:sz w:val="44"/>
      <w:szCs w:val="44"/>
    </w:rPr>
  </w:style>
  <w:style w:type="paragraph" w:styleId="1134" w:customStyle="1">
    <w:name w:val="标题二、"/>
    <w:basedOn w:val="806"/>
    <w:qFormat/>
    <w:pPr>
      <w:ind w:firstLine="200"/>
      <w:spacing w:line="360" w:lineRule="auto"/>
      <w:outlineLvl w:val="2"/>
    </w:pPr>
    <w:rPr>
      <w:b/>
    </w:rPr>
  </w:style>
  <w:style w:type="paragraph" w:styleId="1135" w:customStyle="1">
    <w:name w:val="纯文本2"/>
    <w:basedOn w:val="806"/>
    <w:qFormat/>
    <w:rPr>
      <w:rFonts w:hAnsi="Courier New" w:eastAsia="楷体_GB2312"/>
      <w:sz w:val="26"/>
      <w:szCs w:val="20"/>
    </w:rPr>
  </w:style>
  <w:style w:type="character" w:styleId="1136" w:customStyle="1">
    <w:name w:val="普通(网站) Char1"/>
    <w:qFormat/>
    <w:rPr>
      <w:rFonts w:ascii="宋体" w:hAnsi="宋体"/>
      <w:sz w:val="24"/>
      <w:szCs w:val="24"/>
    </w:rPr>
  </w:style>
  <w:style w:type="character" w:styleId="1137" w:customStyle="1">
    <w:name w:val="普通(网站) 字符1"/>
    <w:qFormat/>
    <w:rPr>
      <w:rFonts w:ascii="宋体" w:hAnsi="宋体"/>
      <w:sz w:val="24"/>
      <w:szCs w:val="24"/>
    </w:rPr>
  </w:style>
  <w:style w:type="paragraph" w:styleId="1138" w:customStyle="1">
    <w:name w:val="_Style 1"/>
    <w:basedOn w:val="806"/>
    <w:qFormat/>
    <w:pPr>
      <w:ind w:firstLine="420"/>
    </w:pPr>
    <w:rPr>
      <w:rFonts w:ascii="Calibri" w:hAnsi="Calibri"/>
      <w:szCs w:val="22"/>
    </w:rPr>
  </w:style>
  <w:style w:type="paragraph" w:styleId="1139" w:customStyle="1">
    <w:name w:val="纯文本1"/>
    <w:basedOn w:val="806"/>
    <w:qFormat/>
    <w:pPr>
      <w:jc w:val="left"/>
      <w:spacing w:line="120" w:lineRule="auto"/>
      <w:widowControl/>
    </w:pPr>
    <w:rPr>
      <w:rFonts w:hAnsi="Courier New"/>
      <w:sz w:val="24"/>
    </w:rPr>
  </w:style>
  <w:style w:type="paragraph" w:styleId="1140" w:customStyle="1">
    <w:name w:val="Plain Text1"/>
    <w:basedOn w:val="806"/>
    <w:uiPriority w:val="99"/>
    <w:qFormat/>
    <w:rPr>
      <w:rFonts w:hAnsi="Courier New" w:eastAsia="楷体_GB2312"/>
      <w:sz w:val="26"/>
      <w:szCs w:val="20"/>
    </w:rPr>
  </w:style>
  <w:style w:type="paragraph" w:styleId="1141" w:customStyle="1">
    <w:name w:val="Body text|2"/>
    <w:basedOn w:val="806"/>
    <w:qFormat/>
    <w:pPr>
      <w:ind w:firstLine="540"/>
      <w:spacing w:line="487" w:lineRule="exact"/>
    </w:pPr>
    <w:rPr>
      <w:lang w:val="zh-TW" w:eastAsia="zh-TW" w:bidi="zh-TW"/>
    </w:rPr>
  </w:style>
  <w:style w:type="paragraph" w:styleId="1142" w:customStyle="1">
    <w:name w:val="索引 41"/>
    <w:basedOn w:val="806"/>
    <w:next w:val="806"/>
    <w:uiPriority w:val="99"/>
    <w:qFormat/>
    <w:pPr>
      <w:ind w:left="840" w:hanging="210"/>
      <w:jc w:val="left"/>
    </w:pPr>
    <w:rPr>
      <w:sz w:val="20"/>
    </w:rPr>
  </w:style>
  <w:style w:type="paragraph" w:styleId="1143" w:customStyle="1">
    <w:name w:val="List Paragraph1"/>
    <w:basedOn w:val="806"/>
    <w:qFormat/>
    <w:pPr>
      <w:ind w:firstLine="420"/>
    </w:pPr>
    <w:rPr>
      <w:rFonts w:ascii="Times New Roman" w:hAnsi="Times New Roman" w:cs="Times New Roman"/>
    </w:rPr>
  </w:style>
  <w:style w:type="character" w:styleId="1144" w:customStyle="1">
    <w:name w:val="apple-converted-space"/>
    <w:qFormat/>
  </w:style>
  <w:style w:type="table" w:styleId="1145" w:customStyle="1">
    <w:name w:val="网格型5"/>
    <w:basedOn w:val="8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6" w:customStyle="1">
    <w:name w:val="网格型1"/>
    <w:basedOn w:val="8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7" w:customStyle="1">
    <w:name w:val="Normal Table6507191e"/>
    <w:uiPriority w:val="99"/>
    <w:unhideWhenUsed/>
    <w:qFormat/>
    <w:tblPr>
      <w:tblCellMar>
        <w:left w:w="108" w:type="dxa"/>
        <w:top w:w="0" w:type="dxa"/>
        <w:right w:w="108" w:type="dxa"/>
        <w:bottom w:w="0" w:type="dxa"/>
      </w:tblCellMar>
    </w:tblPr>
  </w:style>
  <w:style w:type="paragraph" w:styleId="1148" w:customStyle="1">
    <w:name w:val="正文文本1"/>
    <w:basedOn w:val="806"/>
    <w:next w:val="819"/>
    <w:unhideWhenUsed/>
    <w:qFormat/>
    <w:pPr>
      <w:ind w:firstLine="200"/>
      <w:spacing w:line="590" w:lineRule="exact"/>
    </w:pPr>
    <w:rPr>
      <w:rFonts w:ascii="Times New Roman" w:hAnsi="Times New Roman" w:eastAsia="方正仿宋_GBK" w:cs="Times New Roman"/>
      <w:sz w:val="32"/>
      <w:szCs w:val="22"/>
    </w:rPr>
  </w:style>
  <w:style w:type="paragraph" w:styleId="1149" w:customStyle="1">
    <w:name w:val="正文文本首行缩进1"/>
    <w:basedOn w:val="819"/>
    <w:next w:val="867"/>
    <w:link w:val="1150"/>
    <w:uiPriority w:val="99"/>
    <w:unhideWhenUsed/>
    <w:qFormat/>
    <w:pPr>
      <w:ind w:firstLine="420"/>
      <w:spacing w:after="120" w:line="360" w:lineRule="auto"/>
    </w:pPr>
    <w:rPr>
      <w:rFonts w:ascii="Calibri" w:hAnsi="Calibri" w:eastAsia="仿宋"/>
      <w:szCs w:val="22"/>
    </w:rPr>
  </w:style>
  <w:style w:type="character" w:styleId="1150" w:customStyle="1">
    <w:name w:val="正文文本首行缩进 字符"/>
    <w:link w:val="1149"/>
    <w:uiPriority w:val="99"/>
    <w:qFormat/>
    <w:rPr>
      <w:rFonts w:ascii="Calibri" w:hAnsi="Calibri" w:eastAsia="仿宋"/>
      <w:sz w:val="28"/>
      <w:szCs w:val="22"/>
    </w:rPr>
  </w:style>
  <w:style w:type="paragraph" w:styleId="1151" w:customStyle="1">
    <w:name w:val="索引 71"/>
    <w:basedOn w:val="806"/>
    <w:next w:val="806"/>
    <w:qFormat/>
    <w:pPr>
      <w:ind w:left="2520" w:firstLine="200"/>
      <w:spacing w:line="360" w:lineRule="auto"/>
    </w:pPr>
    <w:rPr>
      <w:rFonts w:ascii="Times New Roman" w:hAnsi="Times New Roman" w:eastAsia="仿宋" w:cs="Times New Roman"/>
      <w:sz w:val="28"/>
      <w:szCs w:val="22"/>
    </w:rPr>
  </w:style>
  <w:style w:type="paragraph" w:styleId="1152" w:customStyle="1">
    <w:name w:val="TOC 31"/>
    <w:basedOn w:val="806"/>
    <w:next w:val="806"/>
    <w:uiPriority w:val="39"/>
    <w:unhideWhenUsed/>
    <w:qFormat/>
    <w:pPr>
      <w:ind w:left="840" w:firstLine="200"/>
      <w:spacing w:line="360" w:lineRule="auto"/>
    </w:pPr>
    <w:rPr>
      <w:rFonts w:ascii="Times New Roman" w:hAnsi="Times New Roman" w:eastAsia="仿宋" w:cs="Times New Roman"/>
      <w:sz w:val="28"/>
      <w:szCs w:val="22"/>
    </w:rPr>
  </w:style>
  <w:style w:type="paragraph" w:styleId="1153" w:customStyle="1">
    <w:name w:val="TOC 11"/>
    <w:basedOn w:val="806"/>
    <w:next w:val="806"/>
    <w:uiPriority w:val="39"/>
    <w:unhideWhenUsed/>
    <w:qFormat/>
    <w:pPr>
      <w:ind w:firstLine="200"/>
      <w:spacing w:line="360" w:lineRule="auto"/>
    </w:pPr>
    <w:rPr>
      <w:rFonts w:ascii="Times New Roman" w:hAnsi="Times New Roman" w:eastAsia="仿宋" w:cs="Times New Roman"/>
      <w:sz w:val="28"/>
      <w:szCs w:val="22"/>
    </w:rPr>
  </w:style>
  <w:style w:type="paragraph" w:styleId="1154" w:customStyle="1">
    <w:name w:val="TOC 21"/>
    <w:basedOn w:val="806"/>
    <w:next w:val="806"/>
    <w:uiPriority w:val="39"/>
    <w:unhideWhenUsed/>
    <w:qFormat/>
    <w:pPr>
      <w:ind w:left="420" w:firstLine="200"/>
      <w:spacing w:line="360" w:lineRule="auto"/>
    </w:pPr>
    <w:rPr>
      <w:rFonts w:ascii="Times New Roman" w:hAnsi="Times New Roman" w:eastAsia="仿宋" w:cs="Times New Roman"/>
      <w:sz w:val="28"/>
      <w:szCs w:val="22"/>
    </w:rPr>
  </w:style>
  <w:style w:type="character" w:styleId="1155" w:customStyle="1">
    <w:name w:val="超链接1"/>
    <w:uiPriority w:val="99"/>
    <w:unhideWhenUsed/>
    <w:qFormat/>
    <w:rPr>
      <w:color w:val="0563c1"/>
      <w:u w:val="single"/>
    </w:rPr>
  </w:style>
  <w:style w:type="paragraph" w:styleId="1156" w:customStyle="1">
    <w:name w:val="脚注文本1"/>
    <w:basedOn w:val="806"/>
    <w:next w:val="853"/>
    <w:uiPriority w:val="99"/>
    <w:unhideWhenUsed/>
    <w:qFormat/>
    <w:pPr>
      <w:ind w:firstLine="200"/>
      <w:jc w:val="left"/>
      <w:spacing w:line="360" w:lineRule="auto"/>
    </w:pPr>
    <w:rPr>
      <w:rFonts w:ascii="Calibri" w:hAnsi="Calibri" w:eastAsia="仿宋" w:cs="Times New Roman"/>
      <w:sz w:val="18"/>
      <w:szCs w:val="18"/>
    </w:rPr>
  </w:style>
  <w:style w:type="character" w:styleId="1157" w:customStyle="1">
    <w:name w:val="访问过的超链接1"/>
    <w:uiPriority w:val="99"/>
    <w:unhideWhenUsed/>
    <w:qFormat/>
    <w:rPr>
      <w:color w:val="954f72"/>
      <w:u w:val="single"/>
    </w:rPr>
  </w:style>
  <w:style w:type="paragraph" w:styleId="1158" w:customStyle="1">
    <w:name w:val="TOC 41"/>
    <w:basedOn w:val="806"/>
    <w:next w:val="806"/>
    <w:uiPriority w:val="39"/>
    <w:unhideWhenUsed/>
    <w:qFormat/>
    <w:pPr>
      <w:ind w:left="1260" w:firstLine="0"/>
    </w:pPr>
    <w:rPr>
      <w:rFonts w:ascii="等线" w:hAnsi="等线" w:eastAsia="等线" w:cs="Times New Roman"/>
      <w:szCs w:val="22"/>
    </w:rPr>
  </w:style>
  <w:style w:type="paragraph" w:styleId="1159" w:customStyle="1">
    <w:name w:val="TOC 51"/>
    <w:basedOn w:val="806"/>
    <w:next w:val="806"/>
    <w:uiPriority w:val="39"/>
    <w:unhideWhenUsed/>
    <w:qFormat/>
    <w:pPr>
      <w:ind w:left="1680" w:firstLine="0"/>
    </w:pPr>
    <w:rPr>
      <w:rFonts w:ascii="等线" w:hAnsi="等线" w:eastAsia="等线" w:cs="Times New Roman"/>
      <w:szCs w:val="22"/>
    </w:rPr>
  </w:style>
  <w:style w:type="paragraph" w:styleId="1160" w:customStyle="1">
    <w:name w:val="TOC 61"/>
    <w:basedOn w:val="806"/>
    <w:next w:val="806"/>
    <w:uiPriority w:val="39"/>
    <w:unhideWhenUsed/>
    <w:qFormat/>
    <w:pPr>
      <w:ind w:left="2100" w:firstLine="0"/>
    </w:pPr>
    <w:rPr>
      <w:rFonts w:ascii="等线" w:hAnsi="等线" w:eastAsia="等线" w:cs="Times New Roman"/>
      <w:szCs w:val="22"/>
    </w:rPr>
  </w:style>
  <w:style w:type="paragraph" w:styleId="1161" w:customStyle="1">
    <w:name w:val="TOC 71"/>
    <w:basedOn w:val="806"/>
    <w:next w:val="806"/>
    <w:uiPriority w:val="39"/>
    <w:unhideWhenUsed/>
    <w:qFormat/>
    <w:pPr>
      <w:ind w:left="2520" w:firstLine="0"/>
    </w:pPr>
    <w:rPr>
      <w:rFonts w:ascii="等线" w:hAnsi="等线" w:eastAsia="等线" w:cs="Times New Roman"/>
      <w:szCs w:val="22"/>
    </w:rPr>
  </w:style>
  <w:style w:type="paragraph" w:styleId="1162" w:customStyle="1">
    <w:name w:val="TOC 81"/>
    <w:basedOn w:val="806"/>
    <w:next w:val="806"/>
    <w:uiPriority w:val="39"/>
    <w:unhideWhenUsed/>
    <w:qFormat/>
    <w:pPr>
      <w:ind w:left="2940" w:firstLine="0"/>
    </w:pPr>
    <w:rPr>
      <w:rFonts w:ascii="等线" w:hAnsi="等线" w:eastAsia="等线" w:cs="Times New Roman"/>
      <w:szCs w:val="22"/>
    </w:rPr>
  </w:style>
  <w:style w:type="paragraph" w:styleId="1163" w:customStyle="1">
    <w:name w:val="TOC 91"/>
    <w:basedOn w:val="806"/>
    <w:next w:val="806"/>
    <w:uiPriority w:val="39"/>
    <w:unhideWhenUsed/>
    <w:qFormat/>
    <w:pPr>
      <w:ind w:left="3360" w:firstLine="0"/>
    </w:pPr>
    <w:rPr>
      <w:rFonts w:ascii="等线" w:hAnsi="等线" w:eastAsia="等线" w:cs="Times New Roman"/>
      <w:szCs w:val="22"/>
    </w:rPr>
  </w:style>
  <w:style w:type="character" w:styleId="1164" w:customStyle="1">
    <w:name w:val="未处理的提及1"/>
    <w:uiPriority w:val="99"/>
    <w:unhideWhenUsed/>
    <w:qFormat/>
    <w:rPr>
      <w:color w:val="605e5c"/>
      <w:shd w:val="clear" w:color="auto" w:fill="e1dfdd"/>
    </w:rPr>
  </w:style>
  <w:style w:type="table" w:styleId="1165" w:customStyle="1">
    <w:name w:val="网格型2"/>
    <w:basedOn w:val="81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6" w:customStyle="1">
    <w:name w:val="页脚1"/>
    <w:basedOn w:val="806"/>
    <w:next w:val="847"/>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67" w:customStyle="1">
    <w:name w:val="正文文本 字符1"/>
    <w:qFormat/>
    <w:rPr>
      <w:sz w:val="21"/>
      <w:szCs w:val="24"/>
    </w:rPr>
  </w:style>
  <w:style w:type="character" w:styleId="1168" w:customStyle="1">
    <w:name w:val="脚注文本 字符1"/>
    <w:qFormat/>
    <w:rPr>
      <w:sz w:val="18"/>
      <w:szCs w:val="18"/>
    </w:rPr>
  </w:style>
  <w:style w:type="paragraph" w:styleId="1169" w:customStyle="1">
    <w:name w:val="索引 72"/>
    <w:basedOn w:val="806"/>
    <w:next w:val="806"/>
    <w:qFormat/>
    <w:pPr>
      <w:ind w:left="2520" w:firstLine="200"/>
      <w:spacing w:line="360" w:lineRule="auto"/>
    </w:pPr>
    <w:rPr>
      <w:rFonts w:ascii="Times New Roman" w:hAnsi="Times New Roman" w:eastAsia="仿宋" w:cs="Times New Roman"/>
      <w:sz w:val="28"/>
      <w:szCs w:val="22"/>
    </w:rPr>
  </w:style>
  <w:style w:type="paragraph" w:styleId="1170" w:customStyle="1">
    <w:name w:val="TOC 32"/>
    <w:basedOn w:val="806"/>
    <w:next w:val="806"/>
    <w:uiPriority w:val="39"/>
    <w:unhideWhenUsed/>
    <w:qFormat/>
    <w:pPr>
      <w:ind w:left="840" w:firstLine="200"/>
      <w:spacing w:line="360" w:lineRule="auto"/>
    </w:pPr>
    <w:rPr>
      <w:rFonts w:ascii="Times New Roman" w:hAnsi="Times New Roman" w:eastAsia="仿宋" w:cs="Times New Roman"/>
      <w:sz w:val="28"/>
      <w:szCs w:val="22"/>
    </w:rPr>
  </w:style>
  <w:style w:type="paragraph" w:styleId="1171" w:customStyle="1">
    <w:name w:val="TOC 12"/>
    <w:basedOn w:val="806"/>
    <w:next w:val="806"/>
    <w:uiPriority w:val="39"/>
    <w:unhideWhenUsed/>
    <w:qFormat/>
    <w:pPr>
      <w:ind w:firstLine="200"/>
      <w:spacing w:line="360" w:lineRule="auto"/>
    </w:pPr>
    <w:rPr>
      <w:rFonts w:ascii="Times New Roman" w:hAnsi="Times New Roman" w:eastAsia="仿宋" w:cs="Times New Roman"/>
      <w:sz w:val="28"/>
      <w:szCs w:val="22"/>
    </w:rPr>
  </w:style>
  <w:style w:type="paragraph" w:styleId="1172" w:customStyle="1">
    <w:name w:val="TOC 22"/>
    <w:basedOn w:val="806"/>
    <w:next w:val="806"/>
    <w:uiPriority w:val="39"/>
    <w:unhideWhenUsed/>
    <w:qFormat/>
    <w:pPr>
      <w:ind w:left="420" w:firstLine="200"/>
      <w:spacing w:line="360" w:lineRule="auto"/>
    </w:pPr>
    <w:rPr>
      <w:rFonts w:ascii="Times New Roman" w:hAnsi="Times New Roman" w:eastAsia="仿宋" w:cs="Times New Roman"/>
      <w:sz w:val="28"/>
      <w:szCs w:val="22"/>
    </w:rPr>
  </w:style>
  <w:style w:type="table" w:styleId="1173" w:customStyle="1">
    <w:name w:val="网格型3"/>
    <w:basedOn w:val="8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4" w:customStyle="1">
    <w:name w:val="TOC 42"/>
    <w:basedOn w:val="806"/>
    <w:next w:val="806"/>
    <w:uiPriority w:val="39"/>
    <w:unhideWhenUsed/>
    <w:qFormat/>
    <w:pPr>
      <w:ind w:left="1260" w:firstLine="0"/>
    </w:pPr>
    <w:rPr>
      <w:rFonts w:ascii="等线" w:hAnsi="等线" w:eastAsia="等线" w:cs="Times New Roman"/>
      <w:szCs w:val="22"/>
    </w:rPr>
  </w:style>
  <w:style w:type="paragraph" w:styleId="1175" w:customStyle="1">
    <w:name w:val="TOC 52"/>
    <w:basedOn w:val="806"/>
    <w:next w:val="806"/>
    <w:uiPriority w:val="39"/>
    <w:unhideWhenUsed/>
    <w:qFormat/>
    <w:pPr>
      <w:ind w:left="1680" w:firstLine="0"/>
    </w:pPr>
    <w:rPr>
      <w:rFonts w:ascii="等线" w:hAnsi="等线" w:eastAsia="等线" w:cs="Times New Roman"/>
      <w:szCs w:val="22"/>
    </w:rPr>
  </w:style>
  <w:style w:type="paragraph" w:styleId="1176" w:customStyle="1">
    <w:name w:val="TOC 62"/>
    <w:basedOn w:val="806"/>
    <w:next w:val="806"/>
    <w:uiPriority w:val="39"/>
    <w:unhideWhenUsed/>
    <w:qFormat/>
    <w:pPr>
      <w:ind w:left="2100" w:firstLine="0"/>
    </w:pPr>
    <w:rPr>
      <w:rFonts w:ascii="等线" w:hAnsi="等线" w:eastAsia="等线" w:cs="Times New Roman"/>
      <w:szCs w:val="22"/>
    </w:rPr>
  </w:style>
  <w:style w:type="paragraph" w:styleId="1177" w:customStyle="1">
    <w:name w:val="TOC 72"/>
    <w:basedOn w:val="806"/>
    <w:next w:val="806"/>
    <w:uiPriority w:val="39"/>
    <w:unhideWhenUsed/>
    <w:qFormat/>
    <w:pPr>
      <w:ind w:left="2520" w:firstLine="0"/>
    </w:pPr>
    <w:rPr>
      <w:rFonts w:ascii="等线" w:hAnsi="等线" w:eastAsia="等线" w:cs="Times New Roman"/>
      <w:szCs w:val="22"/>
    </w:rPr>
  </w:style>
  <w:style w:type="paragraph" w:styleId="1178" w:customStyle="1">
    <w:name w:val="TOC 82"/>
    <w:basedOn w:val="806"/>
    <w:next w:val="806"/>
    <w:uiPriority w:val="39"/>
    <w:unhideWhenUsed/>
    <w:qFormat/>
    <w:pPr>
      <w:ind w:left="2940" w:firstLine="0"/>
    </w:pPr>
    <w:rPr>
      <w:rFonts w:ascii="等线" w:hAnsi="等线" w:eastAsia="等线" w:cs="Times New Roman"/>
      <w:szCs w:val="22"/>
    </w:rPr>
  </w:style>
  <w:style w:type="paragraph" w:styleId="1179" w:customStyle="1">
    <w:name w:val="TOC 92"/>
    <w:basedOn w:val="806"/>
    <w:next w:val="806"/>
    <w:uiPriority w:val="39"/>
    <w:unhideWhenUsed/>
    <w:qFormat/>
    <w:pPr>
      <w:ind w:left="3360" w:firstLine="0"/>
    </w:pPr>
    <w:rPr>
      <w:rFonts w:ascii="等线" w:hAnsi="等线" w:eastAsia="等线" w:cs="Times New Roman"/>
      <w:szCs w:val="22"/>
    </w:rPr>
  </w:style>
  <w:style w:type="table" w:styleId="1180" w:customStyle="1">
    <w:name w:val="网格型21"/>
    <w:basedOn w:val="81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1" w:customStyle="1">
    <w:name w:val="网格型4"/>
    <w:basedOn w:val="8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2" w:customStyle="1">
    <w:name w:val="_Style 375"/>
    <w:uiPriority w:val="99"/>
    <w:unhideWhenUsed/>
    <w:qFormat/>
    <w:rPr>
      <w:color w:val="605e5c"/>
      <w:shd w:val="clear" w:color="auto" w:fill="e1dfdd"/>
    </w:rPr>
  </w:style>
  <w:style w:type="paragraph" w:styleId="1183" w:customStyle="1">
    <w:name w:val="正文文本缩进1"/>
    <w:basedOn w:val="806"/>
    <w:qFormat/>
    <w:pPr>
      <w:ind w:left="156"/>
      <w:spacing w:line="300" w:lineRule="auto"/>
      <w:widowControl/>
    </w:pPr>
    <w:rPr>
      <w:rFonts w:ascii="仿宋_GB2312" w:hAnsi="Calibri" w:eastAsia="仿宋_GB2312" w:cs="Times New Roman"/>
      <w:sz w:val="28"/>
      <w:szCs w:val="20"/>
    </w:rPr>
  </w:style>
  <w:style w:type="paragraph" w:styleId="1184" w:customStyle="1">
    <w:name w:val="普通(网站)1"/>
    <w:basedOn w:val="806"/>
    <w:qFormat/>
    <w:pPr>
      <w:ind w:firstLine="420"/>
      <w:jc w:val="left"/>
      <w:spacing w:before="100" w:beforeAutospacing="1" w:after="100" w:afterAutospacing="1" w:line="288" w:lineRule="auto"/>
      <w:widowControl/>
    </w:pPr>
    <w:rPr>
      <w:rFonts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42</cp:revision>
  <dcterms:created xsi:type="dcterms:W3CDTF">2024-09-04T09:50:00Z</dcterms:created>
  <dcterms:modified xsi:type="dcterms:W3CDTF">2026-09-14T08:48:32Z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9670D0CC9D8947308DF3FBC09CA3061C_13</vt:lpwstr>
  </property>
  <property fmtid="{D5CDD505-2E9C-101B-9397-08002B2CF9AE}" pid="4" name="KSOTemplateDocerSaveRecord">
    <vt:lpwstr>eyJoZGlkIjoiMzEwNTM5NzYwMDRjMzkwZTVkZjY2ODkwMGIxNGU0OTUifQ==</vt:lpwstr>
  </property>
</Properties>
</file>